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陆河县城园林绿化管理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办法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征求意见稿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为促进我县园林绿化事业的发展，加强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县城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园林绿化和风景区的规划、建设、养护和管理，建设文明、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的园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城市，根据国家、省、市绿化管理的一系列有关规定及有关法规，结合本县实际，制定本条例。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本条例适用于陆河县城规划区范围内的城市园林绿地、树木花草及园林设施的规划、建设、养护和管理。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本条例所指的城市园林绿地包括：公共绿地、街道和风景区绿化。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陆河县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住房和城乡建设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局（下称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陆河县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城市园林绿化行政主管部门，下设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陆河县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园林管理所负责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园林绿化的规划、建设、养护、管理具体工作，并与县绿化委员会共同负责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县城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园林绿化法规、规章及本条例的组织实施工作。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国土、环保、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市监、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交警、电信、供水、供电等部门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和单位，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依照各自职责，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应支持和协助搞好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县城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园林绿化规划、建设、养护和管理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协同县住建局实施本条例。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县城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城市园林绿化规划是城市建设总体规划的组成部分，应同其它市政设施统一规划建设。城市给水规划和建设，应包括园林绿化用水的管网和用水量。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城市园林用地和已建成的绿地，任何单位和个人不得占用和改变其使用性质，因建设和其它特殊需要临时占用的，必须报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县住建局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审查同意，并办理临时占用手续，按每天1.00元/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的标准收取绿化补偿费。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县城内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公共绿化经费，由政府投资，单位集资，群众义务捐资等多渠道办法解决。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树木的权属。由政府投资、集资或群众义务植树的公共绿地、街道绿化、风景区绿化的树木、花草属国家所有，由县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局园林管理所负责管理；各单位在其用地范围内种植的专用绿地的树木花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</w:t>
      </w:r>
      <w:r>
        <w:rPr>
          <w:rFonts w:hint="eastAsia" w:ascii="仿宋_GB2312" w:hAnsi="仿宋_GB2312" w:eastAsia="仿宋_GB2312" w:cs="仿宋_GB2312"/>
          <w:sz w:val="32"/>
          <w:szCs w:val="32"/>
        </w:rPr>
        <w:t>，归其单位所有，由单位按有关规定管理；市民在自己庭院或宅基地内种植的树木花草归个人所有，由个人管理；公共住宅内的树木花草归投资种植和管理的单位所有及管理。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县城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一切园林绿化树木，不分权属，任何单位和个人不得擅自砍伐、移栽、更新。确须砍伐、移栽或更新的必须报县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局批准，并缴纳绿化补偿费（包括树木价值和生态效益综合价值）。每砍一株，必须在县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局指定地点补种活二至五株的树木（包管三年），无条件补种的单位或个人委托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局园林所代为补种，所需费用由委托单位或个人负责。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县城内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园林绿化和绿化设施实行八不准。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1.不准爬树、摇树、剥刮树皮、擅自砍伐树木及采摘花、叶、果实。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2.不准用树木栓牲畜、缠束缚物、拉钢筋、打钉及依树搭棚架。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3.不准用树木作线杆拉绳线，挂吊物及用作支架。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4.不准在树旁、草地上堆放物料或挖砂石及土等。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5.不准穿越、践踏和损毁草地、绿篱、花坛及各种绿化设施。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6.不准在绿地上放牧、烧火、挖坑、竖牌、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搭棚</w:t>
      </w:r>
      <w:r>
        <w:rPr>
          <w:rFonts w:hint="eastAsia" w:ascii="仿宋_GB2312" w:hAnsi="仿宋_GB2312" w:eastAsia="仿宋_GB2312" w:cs="仿宋_GB2312"/>
          <w:sz w:val="32"/>
          <w:szCs w:val="32"/>
        </w:rPr>
        <w:t>、停放车辆和摆摊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7.不准向园林绿地、绿地内的水体、行道树及中央分车道绿篱内倾倒垃圾、污水、污物、油类等。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8.未经批准，不得在园林设施的护栏、围墙、树距之间悬挂、张贴宣传广告、标语。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都不得侵占公共绿地（含规划绿化用地），绿地内的一切景物，自然环境和水面景观以及文物古迹，必须严格保护，不得在园林绿地内挖山、取土、填土、采石、割草和砍树；不得污染园林绿地内的水体和在园林绿地内乱搭乱建，安放金埕；不得在园林绿地内种养和用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架空中线路、地下管线的建筑和维修，需要对园林树木花草进行修枝、打顶或断根、移栽的，必须征得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局同意后，由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局园林管理所派人处理，所需费用由建设、维修单位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。因抢险救灾，突发事故等紧急情况需砍伐、修剪园林树木的，可先作处理，并及时告知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局，险情及突发事故过后五天内，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按照规定到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县住建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局补办审批手续。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在城市公共绿地开办商业，服务摊点的必须向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局提出申请，经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局同意，持工商行政管理部门批准的营业执照，在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局指定的地点从事活动，并遵守公共绿地和工商行政管理的规定。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在城市园林绿化建设、保护、管理工作中作出贡献的单位和个人，由县人民政府给予表扬和奖励。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对违反本条例有下列行为之一的单位和个人，由县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局视其情节轻重，分别给予警告、批评、赔偿损失和罚款。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擅自砍伐（包括树枝），移栽、更新树木和毁坏花草树木者，按赔偿基数加倍赔偿：公有、集体树木和公共花草2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4倍赔偿，私有树木按1-2倍赔偿，并按有关规定处罚款。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2.经批准砍伐树木和毁坏花草的按赔偿基数1-2倍补偿。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因交通事故造成花草树木死亡或损坏的，按赔偿基数1-3倍赔偿。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4.经批准更新改造、移栽树木的，按赔偿基数补偿。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5.在树上打钉、挂牌、挂彩带，在绿化带上插彩旗等行为，按“损坏枝、叶、花、果”处理。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6.偷窃花草树木及园林设施的，赔偿非法所得的2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4倍，并按规定处以罚款。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以上的赔偿基数标准详见附表。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对情节严重的直接责任人和单位负责人，由县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局提请有关部门给予行政处分。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对违反本规定第九条的，由县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局责令停止破坏活动，并按照国家、省有关处罚规定处罚。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</w:rPr>
        <w:t>局按照本条例对单位和个人实行收费、罚款时，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按规定开具财政电子票据，收入纳入政府非税收入管理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本条例自颁发之日起实施。本县过去有与本条例规定不一致的，按本条例执行。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附表：损坏树木花草，园林设施赔偿基数标准。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损坏树木花草，园林设施赔偿基数标准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385"/>
        <w:gridCol w:w="840"/>
        <w:gridCol w:w="183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损坏枝叶花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砍伐（毁坏）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4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赔偿费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赔偿费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古树名木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株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棕榈科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（自然高）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100cm以内</w:t>
            </w:r>
          </w:p>
        </w:tc>
        <w:tc>
          <w:tcPr>
            <w:tcW w:w="84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株（从）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100～200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300～800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100cm以上每增加20cm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乔木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（m经）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5cm以内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株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20～80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200～500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5～15cm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80～150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500～800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10～15cm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150～300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800～1200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15cm以内每增加20cm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灌木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（冠幅）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40cm以内</w:t>
            </w:r>
          </w:p>
        </w:tc>
        <w:tc>
          <w:tcPr>
            <w:tcW w:w="84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株（从）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20～50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100～250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40～80cm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50～150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250～500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80cm以上每增加20cn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绿篱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m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50～100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100～300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竹类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根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草坪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台湾草、油草蟛蜞菊等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㎡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30～50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50～100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花基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m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40～100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护树桩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条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50～100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石凳等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件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造价1倍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FFD6E"/>
    <w:multiLevelType w:val="singleLevel"/>
    <w:tmpl w:val="753FFD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OTk5NjRiM2ZmODQ1ODRlNzNiZDI3YTZlOWI0YmUifQ=="/>
  </w:docVars>
  <w:rsids>
    <w:rsidRoot w:val="6CF96E02"/>
    <w:rsid w:val="0F3B19C4"/>
    <w:rsid w:val="1CF87A3E"/>
    <w:rsid w:val="2217770E"/>
    <w:rsid w:val="2834793B"/>
    <w:rsid w:val="29F462E1"/>
    <w:rsid w:val="3A35486D"/>
    <w:rsid w:val="4B9903DB"/>
    <w:rsid w:val="664C756C"/>
    <w:rsid w:val="6CF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2293</Words>
  <Characters>2430</Characters>
  <Lines>0</Lines>
  <Paragraphs>0</Paragraphs>
  <TotalTime>5</TotalTime>
  <ScaleCrop>false</ScaleCrop>
  <LinksUpToDate>false</LinksUpToDate>
  <CharactersWithSpaces>2446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2022-07-25T03:50:00Z</dcterms:created>
  <dc:creator>Lenovo</dc:creator>
  <cp:lastModifiedBy>Audrey。</cp:lastModifiedBy>
  <cp:lastPrinted>2022-08-11T04:43:00Z</cp:lastPrinted>
  <dcterms:modified xsi:type="dcterms:W3CDTF">2022-09-06T01:44:51Z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8F2CDD8C762940BB8F71FA46EE1F0FD5</vt:lpwstr>
  </property>
</Properties>
</file>