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面试时间为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仿宋_GB2312"/>
          <w:sz w:val="32"/>
          <w:szCs w:val="32"/>
        </w:rPr>
        <w:t>日上午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时开始，考生于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当天上午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时至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时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30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分开始进场，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时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30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分后停止进场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逾时未进入考场的考生，将按自动放弃面试资格处理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考生不得穿制服或有明显文字或图案标识的服装参加面试；考生所携带的音频、视频发射、接收设备、手机等通讯工具关闭后连同背包、书包等其他物品交工作人员统一保管、考完离场凭抽签号领回。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面试开始后，候考考生须在候考室静候，不得喧哗，不得影响他人，应服从工作人员的管理及引导。候考期间实行全封闭，考生不得擅自离开候考室。需上洗手间的，须经工作人员同意，取下抽签号后，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考生必须以普通话回答评委提问，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面试结束后，考生到候分室等候，待面试成绩统计完毕，签收面试成绩回执，并离开考场，不得在考场区域逗留。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sz w:val="32"/>
          <w:szCs w:val="32"/>
        </w:rPr>
        <w:t>考生应接受现场工作人员的管理，对违反面试规定的，将参照《广东省事业单位公开招聘人员面试工作规范（试行）》进行严肃处理。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jc w:val="both"/>
        <w:textAlignment w:val="auto"/>
        <w:rPr>
          <w:rFonts w:ascii="仿宋_GB2312" w:hAnsi="方正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为顺利参加考试，请考生提前熟悉考场地址和交通线路。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2.</w:t>
      </w:r>
      <w:r>
        <w:rPr>
          <w:rFonts w:hint="eastAsia" w:ascii="仿宋_GB2312" w:hAnsi="仿宋" w:eastAsia="仿宋_GB2312" w:cs="仿宋_GB2312"/>
          <w:sz w:val="32"/>
          <w:szCs w:val="32"/>
        </w:rPr>
        <w:t>考生必须佩戴口罩、服从工作人员的指引，量体温。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right="-154" w:rightChars="-70"/>
        <w:jc w:val="both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F8E"/>
    <w:rsid w:val="000765E8"/>
    <w:rsid w:val="00212B1E"/>
    <w:rsid w:val="004F525A"/>
    <w:rsid w:val="00523263"/>
    <w:rsid w:val="006812BA"/>
    <w:rsid w:val="006A4104"/>
    <w:rsid w:val="00717029"/>
    <w:rsid w:val="008A5BC5"/>
    <w:rsid w:val="00C143C1"/>
    <w:rsid w:val="00C52F8E"/>
    <w:rsid w:val="00CA1CA7"/>
    <w:rsid w:val="048633A4"/>
    <w:rsid w:val="152616F2"/>
    <w:rsid w:val="16861FF8"/>
    <w:rsid w:val="18005FD7"/>
    <w:rsid w:val="1F342363"/>
    <w:rsid w:val="1FE45EA1"/>
    <w:rsid w:val="202C77E7"/>
    <w:rsid w:val="36B35EE5"/>
    <w:rsid w:val="3C3C0B61"/>
    <w:rsid w:val="4B1E2E0B"/>
    <w:rsid w:val="4F287B62"/>
    <w:rsid w:val="517959BE"/>
    <w:rsid w:val="553727E7"/>
    <w:rsid w:val="55807213"/>
    <w:rsid w:val="56665FB0"/>
    <w:rsid w:val="575132FD"/>
    <w:rsid w:val="5BAA27C9"/>
    <w:rsid w:val="68B27D65"/>
    <w:rsid w:val="6BC8736E"/>
    <w:rsid w:val="6E27534B"/>
    <w:rsid w:val="75AC33D9"/>
    <w:rsid w:val="764E41C3"/>
    <w:rsid w:val="782C1CB4"/>
    <w:rsid w:val="7BE40E44"/>
    <w:rsid w:val="7F6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102</Words>
  <Characters>582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2022-03-07T09:25:00Z</dcterms:created>
  <dc:creator>adminstrator</dc:creator>
  <cp:lastModifiedBy>Administrator</cp:lastModifiedBy>
  <cp:lastPrinted>2021-12-07T07:18:00Z</cp:lastPrinted>
  <dcterms:modified xsi:type="dcterms:W3CDTF">2022-05-24T01:03:05Z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88885CA03BF843AFA33BA92FD38B22A7</vt:lpwstr>
  </property>
</Properties>
</file>