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国家管网集团广东省天然气管网“县县通工程”汕尾-陆河项目（陆河县段）土地征收</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（租用）拆迁补偿方案</w:t>
      </w:r>
    </w:p>
    <w:p>
      <w:pPr>
        <w:keepNext w:val="0"/>
        <w:keepLines w:val="0"/>
        <w:pageBreakBefore w:val="0"/>
        <w:widowControl w:val="0"/>
        <w:tabs>
          <w:tab w:val="center" w:pos="4426"/>
          <w:tab w:val="left" w:pos="6062"/>
        </w:tabs>
        <w:kinsoku/>
        <w:wordWrap/>
        <w:overflowPunct/>
        <w:topLinePunct w:val="0"/>
        <w:autoSpaceDE/>
        <w:autoSpaceDN/>
        <w:bidi w:val="0"/>
        <w:adjustRightInd/>
        <w:snapToGrid/>
        <w:spacing w:line="560" w:lineRule="exact"/>
        <w:jc w:val="left"/>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ab/>
      </w:r>
      <w:r>
        <w:rPr>
          <w:rFonts w:hint="eastAsia" w:ascii="楷体" w:hAnsi="楷体" w:eastAsia="楷体" w:cs="楷体"/>
          <w:b w:val="0"/>
          <w:bCs w:val="0"/>
          <w:sz w:val="32"/>
          <w:szCs w:val="32"/>
          <w:lang w:val="en-US" w:eastAsia="zh-CN"/>
        </w:rPr>
        <w:t>（征求意见稿）</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为保障我省重点项目国家管网集团广东省天然气管网“县县通工程”汕尾-陆河项目（陆河县段）建设工程用地，妥善处理好国家、集体、农民的利益关系，确保该线路在我县区域青赔、拆迁工作顺利实施，依据《中华人民共和国土地管理法》《广东省实施〈中华人民共和国土地管理法〉办法》《广东省征地补偿保护标准》《汕尾市人民政府关于公布实施汕尾市征收农用地区片综合地价的公告》及参考《陆河县征收土地补偿实施办法（2017年修订调整）》等有关法律法规的规定，结合我县实际，制定本补偿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一、指导思想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以习近平新时代中国特色社会</w:t>
      </w:r>
      <w:bookmarkStart w:id="0" w:name="_GoBack"/>
      <w:bookmarkEnd w:id="0"/>
      <w:r>
        <w:rPr>
          <w:rFonts w:hint="eastAsia" w:ascii="仿宋_GB2312" w:hAnsi="仿宋_GB2312" w:eastAsia="仿宋_GB2312" w:cs="仿宋_GB2312"/>
          <w:b w:val="0"/>
          <w:bCs w:val="0"/>
          <w:sz w:val="32"/>
          <w:szCs w:val="32"/>
          <w:lang w:val="en-US" w:eastAsia="zh-CN"/>
        </w:rPr>
        <w:t>主义思想为指导，遵循“思想动员、经济补偿、政府推动、法律保障”的原则。各有关单位团结协作，密切配合，认真做好被征地群众的思想工作，依法依规妥善补偿，保质保量完成土地征收及拆迁任务，确保该项目建设顺利进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二、组织领导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sz w:val="32"/>
          <w:szCs w:val="32"/>
          <w:lang w:val="en-US" w:eastAsia="zh-CN"/>
        </w:rPr>
        <w:t>国家管网集团广东省天然气管网“县县通工程”汕尾-陆河项目（陆河县段）征地拆迁补偿及建设协调等工作，由国家管网集团广东省天然气管网“县县通工程”汕尾-陆河项目（陆河县段）建设协调领导小组具体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三、土地征收（租用）范围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国家管网集团广东省天然气管网“县县通工程”汕尾-陆河项目（陆河县段）管道线路总长度约7.91公里，线路途径新田镇和陆河县产业转移工业园区。管道通过权及临时施工作业带用地宽度共10米，其中地下通过权宽度为10米（即管道中心线两边各5米），按永久用地补偿标准进行补偿，只补不征，不作留用地安置；本项目局部管道施工超出10米范围用地作为临时用地，按租期1年计算。项目管道在产业转移工业园区设置阀室，</w:t>
      </w:r>
      <w:r>
        <w:rPr>
          <w:rFonts w:hint="eastAsia" w:ascii="仿宋_GB2312" w:hAnsi="仿宋_GB2312" w:eastAsia="仿宋_GB2312" w:cs="仿宋_GB2312"/>
          <w:b w:val="0"/>
          <w:bCs w:val="0"/>
          <w:color w:val="auto"/>
          <w:sz w:val="32"/>
          <w:szCs w:val="32"/>
          <w:lang w:val="en-US" w:eastAsia="zh-CN"/>
        </w:rPr>
        <w:t>阀室占用土地由陆河县产业转移工业园区管委会与项目建设单位协调解决。</w:t>
      </w:r>
      <w:r>
        <w:rPr>
          <w:rFonts w:hint="eastAsia" w:ascii="仿宋_GB2312" w:hAnsi="仿宋_GB2312" w:eastAsia="仿宋_GB2312" w:cs="仿宋_GB2312"/>
          <w:b w:val="0"/>
          <w:bCs w:val="0"/>
          <w:sz w:val="32"/>
          <w:szCs w:val="32"/>
          <w:lang w:val="en-US" w:eastAsia="zh-CN"/>
        </w:rPr>
        <w:t>项目管道用地范围以实地界桩为准。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四、征收（租用）补偿标准和工作经费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（一）土地补偿标准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项目管道用地全部按永久用地补偿标准进行补偿，只补不</w:t>
      </w:r>
      <w:r>
        <w:rPr>
          <w:rFonts w:hint="eastAsia" w:ascii="仿宋_GB2312" w:hAnsi="仿宋_GB2312" w:eastAsia="仿宋_GB2312" w:cs="仿宋_GB2312"/>
          <w:b w:val="0"/>
          <w:bCs w:val="0"/>
          <w:color w:val="auto"/>
          <w:sz w:val="32"/>
          <w:szCs w:val="32"/>
          <w:lang w:val="en-US" w:eastAsia="zh-CN"/>
        </w:rPr>
        <w:t>征，土地补偿标准按地区类别和地类类别进行划分，统一按以</w:t>
      </w:r>
      <w:r>
        <w:rPr>
          <w:rFonts w:hint="eastAsia" w:ascii="仿宋_GB2312" w:hAnsi="仿宋_GB2312" w:eastAsia="仿宋_GB2312" w:cs="仿宋_GB2312"/>
          <w:b w:val="0"/>
          <w:bCs w:val="0"/>
          <w:sz w:val="32"/>
          <w:szCs w:val="32"/>
          <w:lang w:val="en-US" w:eastAsia="zh-CN"/>
        </w:rPr>
        <w:t>下标准进行补偿：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1.管道通过权用地：4.07万/亩（含安置补助费）进行补偿，只补不征，不作留用地安置；（</w:t>
      </w:r>
      <w:r>
        <w:rPr>
          <w:rFonts w:hint="eastAsia" w:ascii="仿宋_GB2312" w:hAnsi="仿宋_GB2312" w:eastAsia="仿宋_GB2312" w:cs="仿宋_GB2312"/>
          <w:b w:val="0"/>
          <w:bCs w:val="0"/>
          <w:color w:val="auto"/>
          <w:sz w:val="32"/>
          <w:szCs w:val="32"/>
          <w:highlight w:val="none"/>
          <w:lang w:val="en-US" w:eastAsia="zh-CN"/>
        </w:rPr>
        <w:t>具体补偿标准见</w:t>
      </w:r>
      <w:r>
        <w:rPr>
          <w:rFonts w:hint="eastAsia" w:ascii="仿宋_GB2312" w:hAnsi="仿宋_GB2312" w:eastAsia="仿宋_GB2312" w:cs="仿宋_GB2312"/>
          <w:b w:val="0"/>
          <w:bCs w:val="0"/>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2.管道临时施工用地租期为1年，按</w:t>
      </w:r>
      <w:r>
        <w:rPr>
          <w:rFonts w:hint="eastAsia" w:ascii="仿宋_GB2312" w:hAnsi="仿宋_GB2312" w:eastAsia="仿宋_GB2312" w:cs="仿宋_GB2312"/>
          <w:b w:val="0"/>
          <w:bCs w:val="0"/>
          <w:color w:val="auto"/>
          <w:sz w:val="32"/>
          <w:szCs w:val="32"/>
          <w:lang w:val="en-US" w:eastAsia="zh-CN"/>
        </w:rPr>
        <w:t>6元/</w:t>
      </w:r>
      <w:r>
        <w:rPr>
          <w:rFonts w:hint="eastAsia" w:ascii="仿宋_GB2312" w:hAnsi="仿宋_GB2312" w:eastAsia="仿宋_GB2312" w:cs="仿宋_GB2312"/>
          <w:b w:val="0"/>
          <w:bCs w:val="0"/>
          <w:sz w:val="32"/>
          <w:szCs w:val="32"/>
          <w:lang w:val="en-US" w:eastAsia="zh-CN"/>
        </w:rPr>
        <w:t>平方米进行租用；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3.统一设定林地调节系数0.45，未利用地调节系数0.4。</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val="0"/>
          <w:bCs w:val="0"/>
          <w:color w:val="000000" w:themeColor="text1"/>
          <w:sz w:val="32"/>
          <w:szCs w:val="32"/>
          <w:lang w:val="en-US" w:eastAsia="zh-CN"/>
          <w14:textFill>
            <w14:solidFill>
              <w14:schemeClr w14:val="tx1"/>
            </w14:solidFill>
          </w14:textFill>
        </w:rPr>
      </w:pPr>
      <w:r>
        <w:rPr>
          <w:rFonts w:hint="eastAsia" w:ascii="楷体" w:hAnsi="楷体" w:eastAsia="楷体" w:cs="楷体"/>
          <w:b w:val="0"/>
          <w:bCs w:val="0"/>
          <w:color w:val="000000" w:themeColor="text1"/>
          <w:sz w:val="32"/>
          <w:szCs w:val="32"/>
          <w:lang w:val="en-US" w:eastAsia="zh-CN"/>
          <w14:textFill>
            <w14:solidFill>
              <w14:schemeClr w14:val="tx1"/>
            </w14:solidFill>
          </w14:textFill>
        </w:rPr>
        <w:t>（二）青苗、果（林）木补偿标准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auto"/>
          <w:sz w:val="32"/>
          <w:szCs w:val="32"/>
          <w:highlight w:val="none"/>
          <w:lang w:val="en-US" w:eastAsia="zh-CN"/>
        </w:rPr>
        <w:t>属规模所种果树，按每亩补偿标准计算补偿，属零星的果树按每株的补偿标准计算补偿。对果林园地由不合理间（套）种的，按“补主不补次、补一不补二”的原则执行，补偿款直接付给权属人（或土地承包经营权人）。（具体补偿标准见附件2）</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val="0"/>
          <w:bCs w:val="0"/>
          <w:color w:val="000000" w:themeColor="text1"/>
          <w:sz w:val="32"/>
          <w:szCs w:val="32"/>
          <w:lang w:val="en-US" w:eastAsia="zh-CN"/>
          <w14:textFill>
            <w14:solidFill>
              <w14:schemeClr w14:val="tx1"/>
            </w14:solidFill>
          </w14:textFill>
        </w:rPr>
      </w:pPr>
      <w:r>
        <w:rPr>
          <w:rFonts w:hint="eastAsia" w:ascii="楷体" w:hAnsi="楷体" w:eastAsia="楷体" w:cs="楷体"/>
          <w:b w:val="0"/>
          <w:bCs w:val="0"/>
          <w:color w:val="000000" w:themeColor="text1"/>
          <w:sz w:val="32"/>
          <w:szCs w:val="32"/>
          <w:lang w:val="en-US" w:eastAsia="zh-CN"/>
          <w14:textFill>
            <w14:solidFill>
              <w14:schemeClr w14:val="tx1"/>
            </w14:solidFill>
          </w14:textFill>
        </w:rPr>
        <w:t>（三）地面建筑（附着物）、坟墓拆迁补偿标准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根据</w:t>
      </w:r>
      <w:r>
        <w:rPr>
          <w:rFonts w:hint="eastAsia" w:ascii="仿宋_GB2312" w:hAnsi="仿宋_GB2312" w:eastAsia="仿宋_GB2312" w:cs="仿宋_GB2312"/>
          <w:b w:val="0"/>
          <w:bCs w:val="0"/>
          <w:sz w:val="32"/>
          <w:szCs w:val="32"/>
          <w:lang w:val="en-US" w:eastAsia="zh-CN"/>
        </w:rPr>
        <w:t>《中华人民共和国土地管理法》《广东省实施〈中华人民共和国土地管理法〉办法》及《陆河县征收土地补偿实施办法（2017年修订调整）》等有关法律法规的规定，结合《粤东天然气主干管网海丰-惠来联络线项目陆丰段土地征收（租用）拆迁补偿实施方案》的补偿标准确定本次补偿标准，补偿方式原则上按实际拆迁面积（数量）实行货币补偿。</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1.地面建筑物（附着物）补偿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lang w:val="en-US" w:eastAsia="zh-CN"/>
        </w:rPr>
        <w:t>1）钢筋混凝土框架结构楼房：1800.00元/</w:t>
      </w:r>
      <w:r>
        <w:rPr>
          <w:rFonts w:hint="eastAsia" w:ascii="仿宋_GB2312" w:hAnsi="仿宋_GB2312" w:eastAsia="仿宋_GB2312" w:cs="仿宋_GB2312"/>
          <w:b w:val="0"/>
          <w:bCs w:val="0"/>
          <w:sz w:val="32"/>
          <w:szCs w:val="32"/>
          <w:vertAlign w:val="baseline"/>
          <w:lang w:val="en-US" w:eastAsia="zh-CN"/>
        </w:rPr>
        <w:t>平方米;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2）混合结构楼房：1350.00元/平方米；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3）砖、瓦、桁结构的瓦房：800.00元/平方米；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4）砖体结构铁皮房：装饰完善的500.00.00元/平方米，装饰不完善的400.00元/平方米；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5）简易结构砖瓦房（含猪舍类，2.2米以下）：450.00元/平方米；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6）简易棚寮（油毡、竹棚类）：100.00元/平方米；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7）围墙：120.00元/平方米；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8）水泥结构（晒谷坪、庭院）：100.00元/平方米；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9）化粪池（按平面面积计）：800.00元/平方米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10）水井：直径1.2米以上3000.00元/个，直径1.2米以下2000.00元/个；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11）沼气池：大6000.00元/个，小4000.00元/个；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12）搬迁费：在规定时间内拆搬迁的按补偿总额10%给予奖励补助，不拆搬迁不给予补偿。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13）对补偿安置出现争议不能达成协议的，由第三方评估公司按程序进行评估，评估报告经专家认定后给予补偿。被拆迁人如对评估结果不满意也可以自行委托评估公司评估，双方评估结果经相关专家论证认定后给予补偿，或申请县一级人民法院依照法律程序强制拆除。</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vertAlign w:val="baseline"/>
          <w:lang w:val="en-US" w:eastAsia="zh-CN"/>
        </w:rPr>
      </w:pPr>
      <w:r>
        <w:rPr>
          <w:rFonts w:hint="eastAsia" w:ascii="仿宋_GB2312" w:hAnsi="仿宋_GB2312" w:eastAsia="仿宋_GB2312" w:cs="仿宋_GB2312"/>
          <w:b/>
          <w:bCs/>
          <w:sz w:val="32"/>
          <w:szCs w:val="32"/>
          <w:vertAlign w:val="baseline"/>
          <w:lang w:val="en-US" w:eastAsia="zh-CN"/>
        </w:rPr>
        <w:t>2.坟墓迁移补偿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坟墓迁移补偿按大中小规格给予补偿，3.6尺（含3.6尺）以上为大坟，2.6尺（含2.6尺）至3.6尺为中坟，2.6尺以下为小坟，分别为12000.00元/个、8000.00元/个、4000元/个；骨坛（金斗）每个补偿600.00元。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坟墓的迁移补偿范围：塔基占地范围、临时施工场地范围内及影响线路施工需迁移的坟墓。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val="0"/>
          <w:bCs w:val="0"/>
          <w:color w:val="auto"/>
          <w:sz w:val="32"/>
          <w:szCs w:val="32"/>
          <w:lang w:val="en-US" w:eastAsia="zh-CN"/>
        </w:rPr>
      </w:pPr>
      <w:r>
        <w:rPr>
          <w:rFonts w:hint="eastAsia" w:ascii="楷体" w:hAnsi="楷体" w:eastAsia="楷体" w:cs="楷体"/>
          <w:b w:val="0"/>
          <w:bCs w:val="0"/>
          <w:sz w:val="32"/>
          <w:szCs w:val="32"/>
          <w:lang w:val="en-US" w:eastAsia="zh-CN"/>
        </w:rPr>
        <w:t>（</w:t>
      </w:r>
      <w:r>
        <w:rPr>
          <w:rFonts w:hint="eastAsia" w:ascii="楷体" w:hAnsi="楷体" w:eastAsia="楷体" w:cs="楷体"/>
          <w:b w:val="0"/>
          <w:bCs w:val="0"/>
          <w:color w:val="auto"/>
          <w:sz w:val="32"/>
          <w:szCs w:val="32"/>
          <w:lang w:val="en-US" w:eastAsia="zh-CN"/>
        </w:rPr>
        <w:t>四）征地工作经费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val="0"/>
          <w:bCs w:val="0"/>
          <w:sz w:val="32"/>
          <w:szCs w:val="32"/>
          <w:lang w:val="en-US" w:eastAsia="zh-CN"/>
        </w:rPr>
      </w:pPr>
      <w:r>
        <w:rPr>
          <w:rFonts w:hint="eastAsia" w:ascii="仿宋_GB2312" w:hAnsi="仿宋_GB2312" w:eastAsia="仿宋_GB2312" w:cs="仿宋_GB2312"/>
          <w:b w:val="0"/>
          <w:bCs w:val="0"/>
          <w:color w:val="auto"/>
          <w:sz w:val="32"/>
          <w:szCs w:val="32"/>
          <w:lang w:val="en-US" w:eastAsia="zh-CN"/>
        </w:rPr>
        <w:t>为便于沿线有关镇开展</w:t>
      </w:r>
      <w:r>
        <w:rPr>
          <w:rFonts w:hint="eastAsia" w:ascii="仿宋_GB2312" w:hAnsi="仿宋_GB2312" w:eastAsia="仿宋_GB2312" w:cs="仿宋_GB2312"/>
          <w:b w:val="0"/>
          <w:bCs w:val="0"/>
          <w:sz w:val="32"/>
          <w:szCs w:val="32"/>
          <w:lang w:val="en-US" w:eastAsia="zh-CN"/>
        </w:rPr>
        <w:t>征（用）地拆迁等各项相关工作，根据国家相关政策和我县实际</w:t>
      </w:r>
      <w:r>
        <w:rPr>
          <w:rFonts w:hint="eastAsia" w:ascii="仿宋_GB2312" w:hAnsi="仿宋_GB2312" w:eastAsia="仿宋_GB2312" w:cs="仿宋_GB2312"/>
          <w:b w:val="0"/>
          <w:bCs w:val="0"/>
          <w:sz w:val="32"/>
          <w:szCs w:val="32"/>
          <w:highlight w:val="none"/>
          <w:lang w:val="en-US" w:eastAsia="zh-CN"/>
        </w:rPr>
        <w:t>，项目</w:t>
      </w:r>
      <w:r>
        <w:rPr>
          <w:rFonts w:hint="eastAsia" w:ascii="仿宋_GB2312" w:hAnsi="仿宋_GB2312" w:eastAsia="仿宋_GB2312" w:cs="仿宋_GB2312"/>
          <w:b w:val="0"/>
          <w:bCs w:val="0"/>
          <w:sz w:val="32"/>
          <w:szCs w:val="32"/>
          <w:lang w:val="en-US" w:eastAsia="zh-CN"/>
        </w:rPr>
        <w:t>管线用</w:t>
      </w:r>
      <w:r>
        <w:rPr>
          <w:rFonts w:hint="eastAsia" w:ascii="仿宋_GB2312" w:hAnsi="仿宋_GB2312" w:eastAsia="仿宋_GB2312" w:cs="仿宋_GB2312"/>
          <w:b w:val="0"/>
          <w:bCs w:val="0"/>
          <w:sz w:val="32"/>
          <w:szCs w:val="32"/>
          <w:highlight w:val="none"/>
          <w:lang w:val="en-US" w:eastAsia="zh-CN"/>
        </w:rPr>
        <w:t>地面积范围内征</w:t>
      </w:r>
      <w:r>
        <w:rPr>
          <w:rFonts w:hint="eastAsia" w:ascii="仿宋_GB2312" w:hAnsi="仿宋_GB2312" w:eastAsia="仿宋_GB2312" w:cs="仿宋_GB2312"/>
          <w:b w:val="0"/>
          <w:bCs w:val="0"/>
          <w:sz w:val="32"/>
          <w:szCs w:val="32"/>
          <w:lang w:val="en-US" w:eastAsia="zh-CN"/>
        </w:rPr>
        <w:t>（用）</w:t>
      </w:r>
      <w:r>
        <w:rPr>
          <w:rFonts w:hint="eastAsia" w:ascii="仿宋_GB2312" w:hAnsi="仿宋_GB2312" w:eastAsia="仿宋_GB2312" w:cs="仿宋_GB2312"/>
          <w:b w:val="0"/>
          <w:bCs w:val="0"/>
          <w:sz w:val="32"/>
          <w:szCs w:val="32"/>
          <w:highlight w:val="none"/>
          <w:lang w:val="en-US" w:eastAsia="zh-CN"/>
        </w:rPr>
        <w:t>地工作经费按实际征</w:t>
      </w:r>
      <w:r>
        <w:rPr>
          <w:rFonts w:hint="eastAsia" w:ascii="仿宋_GB2312" w:hAnsi="仿宋_GB2312" w:eastAsia="仿宋_GB2312" w:cs="仿宋_GB2312"/>
          <w:b w:val="0"/>
          <w:bCs w:val="0"/>
          <w:sz w:val="32"/>
          <w:szCs w:val="32"/>
          <w:lang w:val="en-US" w:eastAsia="zh-CN"/>
        </w:rPr>
        <w:t>（用）</w:t>
      </w:r>
      <w:r>
        <w:rPr>
          <w:rFonts w:hint="eastAsia" w:ascii="仿宋_GB2312" w:hAnsi="仿宋_GB2312" w:eastAsia="仿宋_GB2312" w:cs="仿宋_GB2312"/>
          <w:b w:val="0"/>
          <w:bCs w:val="0"/>
          <w:sz w:val="32"/>
          <w:szCs w:val="32"/>
          <w:highlight w:val="none"/>
          <w:lang w:val="en-US" w:eastAsia="zh-CN"/>
        </w:rPr>
        <w:t>地面积的6元/平方米计算（其中县发展和改革局按1元/平方米，新田镇5元/平方米），</w:t>
      </w:r>
      <w:r>
        <w:rPr>
          <w:rFonts w:hint="eastAsia" w:ascii="仿宋_GB2312" w:hAnsi="仿宋_GB2312" w:eastAsia="仿宋_GB2312" w:cs="仿宋_GB2312"/>
          <w:b w:val="0"/>
          <w:bCs w:val="0"/>
          <w:sz w:val="32"/>
          <w:szCs w:val="32"/>
          <w:lang w:val="en-US" w:eastAsia="zh-CN"/>
        </w:rPr>
        <w:t>由建设单位支付到县发展和改革局和相关镇政府并按规定统筹使用。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五、责任分工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val="0"/>
          <w:sz w:val="32"/>
          <w:szCs w:val="32"/>
          <w:highlight w:val="cyan"/>
          <w:lang w:val="en-US" w:eastAsia="zh-CN"/>
        </w:rPr>
      </w:pPr>
      <w:r>
        <w:rPr>
          <w:rFonts w:hint="eastAsia" w:ascii="仿宋_GB2312" w:hAnsi="仿宋_GB2312" w:eastAsia="仿宋_GB2312" w:cs="仿宋_GB2312"/>
          <w:b w:val="0"/>
          <w:bCs w:val="0"/>
          <w:sz w:val="32"/>
          <w:szCs w:val="32"/>
          <w:highlight w:val="none"/>
          <w:lang w:val="en-US" w:eastAsia="zh-CN"/>
        </w:rPr>
        <w:t>（一）“县县通工程”汕尾-陆河项目总体统筹、强制施工及不可预见重大事项协调由县发展改革局与国家管网集团广东省管网有限公司（以下简称建设单位）签订委托协议；阀室及沿途村道占用及扩建青赔补偿事宜</w:t>
      </w:r>
      <w:r>
        <w:rPr>
          <w:rFonts w:hint="eastAsia" w:ascii="仿宋_GB2312" w:hAnsi="仿宋_GB2312" w:eastAsia="仿宋_GB2312" w:cs="仿宋_GB2312"/>
          <w:b w:val="0"/>
          <w:bCs w:val="0"/>
          <w:color w:val="auto"/>
          <w:sz w:val="32"/>
          <w:szCs w:val="32"/>
          <w:highlight w:val="none"/>
          <w:lang w:val="en-US" w:eastAsia="zh-CN"/>
        </w:rPr>
        <w:t>由陆河县产业转移工业园区管委会与</w:t>
      </w:r>
      <w:r>
        <w:rPr>
          <w:rFonts w:hint="eastAsia" w:ascii="仿宋_GB2312" w:hAnsi="仿宋_GB2312" w:eastAsia="仿宋_GB2312" w:cs="仿宋_GB2312"/>
          <w:b w:val="0"/>
          <w:bCs w:val="0"/>
          <w:sz w:val="32"/>
          <w:szCs w:val="32"/>
          <w:highlight w:val="none"/>
          <w:lang w:val="en-US" w:eastAsia="zh-CN"/>
        </w:rPr>
        <w:t>建设单位签订委托协议；</w:t>
      </w:r>
      <w:r>
        <w:rPr>
          <w:rFonts w:hint="eastAsia" w:ascii="仿宋_GB2312" w:hAnsi="仿宋_GB2312" w:eastAsia="仿宋_GB2312" w:cs="仿宋_GB2312"/>
          <w:b w:val="0"/>
          <w:bCs w:val="0"/>
          <w:color w:val="auto"/>
          <w:sz w:val="32"/>
          <w:szCs w:val="32"/>
          <w:highlight w:val="none"/>
          <w:lang w:val="en-US" w:eastAsia="zh-CN"/>
        </w:rPr>
        <w:t>管道线路占地、青赔补偿由新田镇人民政府与建设单位</w:t>
      </w:r>
      <w:r>
        <w:rPr>
          <w:rFonts w:hint="eastAsia" w:ascii="仿宋_GB2312" w:hAnsi="仿宋_GB2312" w:eastAsia="仿宋_GB2312" w:cs="仿宋_GB2312"/>
          <w:b w:val="0"/>
          <w:bCs w:val="0"/>
          <w:sz w:val="32"/>
          <w:szCs w:val="32"/>
          <w:highlight w:val="none"/>
          <w:lang w:val="en-US" w:eastAsia="zh-CN"/>
        </w:rPr>
        <w:t>签订委托协议。各种相关手续须符合国家相关法律、法规要求。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国家管网集团广东省天然气管网“县县通工程”汕尾-陆河项目（陆河县段）建设协调领导小组是管道项目的组织领导机构，负责项目建设的各项统筹协调工作，各成员单位按各自职能划分，配合做好相关工作，确保项目顺利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（三）管道项目的征地（租地）拆迁工作由沿线涉及的镇作为征地主体，由管道施工单位与有关镇签订协议，实施补偿。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（四）沿线各镇、村具体实施征地拆迁工作，负责做好土地，青苗及地上附着物的清点、造册、补偿等工作，确保将项目用地补偿款及时足额支付给被征地所有权人。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（五）</w:t>
      </w:r>
      <w:r>
        <w:rPr>
          <w:rFonts w:hint="eastAsia" w:ascii="仿宋_GB2312" w:hAnsi="仿宋_GB2312" w:eastAsia="仿宋_GB2312" w:cs="仿宋_GB2312"/>
          <w:b w:val="0"/>
          <w:bCs w:val="0"/>
          <w:color w:val="auto"/>
          <w:sz w:val="32"/>
          <w:szCs w:val="32"/>
          <w:lang w:val="en-US" w:eastAsia="zh-CN"/>
        </w:rPr>
        <w:t>县自然资源局负责对</w:t>
      </w:r>
      <w:r>
        <w:rPr>
          <w:rFonts w:hint="eastAsia" w:ascii="仿宋_GB2312" w:hAnsi="仿宋_GB2312" w:eastAsia="仿宋_GB2312" w:cs="仿宋_GB2312"/>
          <w:b w:val="0"/>
          <w:bCs w:val="0"/>
          <w:sz w:val="32"/>
          <w:szCs w:val="32"/>
          <w:lang w:val="en-US" w:eastAsia="zh-CN"/>
        </w:rPr>
        <w:t>管道沿线各镇的征地业务进行指导，同时做好管道临时用地审批等工作。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六、其他事项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（一）管道拆迁范围的电力线（杆，塔）、通信设施水利设施、地下水管（网）、电缆光缆等，由建设单位和设施权属单位或部门另行协商补偿，所在镇、村予以配合。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（二）管道临时堆管场、进场道路、外电用地等临时用地，由建设单位与土地权属村协商补偿。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三）被征地所在镇人民政府及各村集体应当把征地拆迁补偿标准、补偿方式等项被征地单位或权利人公开，确保被征地单位或个人应得的补偿款及时足额支付到位，不得截留、挪用和代扣各种收费。监察、财政、审计、农业农村部门及镇人民政府要加强行政监督，确保各项补偿款项的合法、合理使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（四）征地预公告发布后，被征地单位和个人在被征地范围内抢种的农作物、抢建的构（建）筑物、抢挖的鱼塘及抢修的坟墓等不列入补偿范围。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五）征地公告发布后，被征收土地的所有权人、使用权人应当在公告规定期限内，持土地权属证书和地上附着物的产权证明等文件到公告指定的人民政府土地行政主管部门办理征地补偿登记。不按规定办理登记的，不列入补偿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（六）对征地补偿标准有争议的，由县、镇人民政府协调，并依法依规处理。但征地补偿争议不影响征收土地方案的实施。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七）对青苗及地上附着物的补偿标准有争议的，由县、镇人民政府、村（居）委协调；协调不成的，由县人民政府裁决。如果个别人乘机敲诈勒索、漫天要价、恶意阻挠征地工作，拒不接受青苗及地上附着物的补偿标准的，可将其青苗及地上附着物的补偿款存入银行专户，通过公证后，强制处理其青苗及地上附着物，并告知当事人。当事人如不服，可到有管辖权的人民法院提起诉讼，由人民法院裁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（八）对征地中权属有争议的土地，县、镇人民政府及时按程序调处，确定权属，将征地拆迁补偿款付给权属单位或个人。各争议方不得以争议为由阻挠征地。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（九）不依法办理有关征收土地手续，未足额将征地各项补偿款发放到被征地单位和个人，导致建设工期延误，造成经济损失的，追究主要责任人和有关责任人的责任。构成犯罪的，由司法机关依法处理。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十）凡扰乱、阻碍建设项目或破坏建设项目，造成损失的，视情况由有关机关依法追究当事人的经济、法律责任。凡违反土地管理法律、法规，阻挠或妨碍土地管理执法人员依法履行职责，阻挠依法取得土地使用权的单位正常施工的，由公安机关依照《中华人民共和国治安管理处罚法》予以处罚，构成犯罪的，由司法机关依法追究刑事责任。</w:t>
      </w:r>
    </w:p>
    <w:p>
      <w:pPr>
        <w:rPr>
          <w:rFonts w:hint="default" w:ascii="仿宋_GB2312" w:hAnsi="仿宋_GB2312" w:eastAsia="仿宋_GB2312" w:cs="仿宋_GB2312"/>
          <w:b w:val="0"/>
          <w:bCs w:val="0"/>
          <w:sz w:val="32"/>
          <w:szCs w:val="32"/>
          <w:lang w:val="en-US" w:eastAsia="zh-CN"/>
        </w:rPr>
        <w:sectPr>
          <w:pgSz w:w="11906" w:h="16838"/>
          <w:pgMar w:top="2098" w:right="1587" w:bottom="1928" w:left="1587" w:header="851" w:footer="992" w:gutter="0"/>
          <w:cols w:space="0" w:num="1"/>
          <w:rtlGutter w:val="0"/>
          <w:docGrid w:type="lines" w:linePitch="312" w:charSpace="0"/>
        </w:sectPr>
      </w:pPr>
    </w:p>
    <w:p>
      <w:pPr>
        <w:pStyle w:val="6"/>
        <w:bidi w:val="0"/>
        <w:jc w:val="left"/>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附件1</w:t>
      </w:r>
    </w:p>
    <w:p>
      <w:pPr>
        <w:pStyle w:val="6"/>
        <w:bidi w:val="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汕尾</w:t>
      </w:r>
      <w:r>
        <w:rPr>
          <w:rFonts w:hint="eastAsia" w:ascii="方正小标宋简体" w:hAnsi="方正小标宋简体" w:eastAsia="方正小标宋简体" w:cs="方正小标宋简体"/>
          <w:sz w:val="44"/>
          <w:szCs w:val="44"/>
        </w:rPr>
        <w:t>市征收农用地区片综合地价表</w:t>
      </w:r>
    </w:p>
    <w:tbl>
      <w:tblPr>
        <w:tblStyle w:val="3"/>
        <w:tblW w:w="140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
        <w:gridCol w:w="709"/>
        <w:gridCol w:w="717"/>
        <w:gridCol w:w="976"/>
        <w:gridCol w:w="837"/>
        <w:gridCol w:w="976"/>
        <w:gridCol w:w="979"/>
        <w:gridCol w:w="7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blHeader/>
          <w:jc w:val="center"/>
        </w:trPr>
        <w:tc>
          <w:tcPr>
            <w:tcW w:w="920" w:type="dxa"/>
            <w:vMerge w:val="restart"/>
            <w:noWrap w:val="0"/>
            <w:vAlign w:val="center"/>
          </w:tcPr>
          <w:p>
            <w:pPr>
              <w:widowControl/>
              <w:jc w:val="center"/>
              <w:rPr>
                <w:rFonts w:ascii="仿宋_GB2312" w:hAnsi="黑体" w:eastAsia="仿宋_GB2312" w:cs="宋体"/>
                <w:b/>
                <w:bCs/>
                <w:kern w:val="0"/>
                <w:sz w:val="22"/>
                <w:szCs w:val="22"/>
              </w:rPr>
            </w:pPr>
            <w:r>
              <w:rPr>
                <w:rFonts w:hint="eastAsia" w:ascii="仿宋_GB2312" w:hAnsi="黑体" w:eastAsia="仿宋_GB2312" w:cs="宋体"/>
                <w:b/>
                <w:bCs/>
                <w:kern w:val="0"/>
                <w:sz w:val="22"/>
                <w:szCs w:val="22"/>
              </w:rPr>
              <w:t>区域</w:t>
            </w:r>
          </w:p>
          <w:p>
            <w:pPr>
              <w:widowControl/>
              <w:jc w:val="center"/>
              <w:rPr>
                <w:rFonts w:ascii="仿宋_GB2312" w:hAnsi="Times New Roman" w:eastAsia="仿宋_GB2312"/>
                <w:b/>
                <w:bCs/>
                <w:color w:val="000000"/>
                <w:kern w:val="0"/>
                <w:sz w:val="22"/>
                <w:szCs w:val="22"/>
              </w:rPr>
            </w:pPr>
            <w:r>
              <w:rPr>
                <w:rFonts w:hint="eastAsia" w:ascii="仿宋_GB2312" w:hAnsi="黑体" w:eastAsia="仿宋_GB2312" w:cs="宋体"/>
                <w:b/>
                <w:bCs/>
                <w:kern w:val="0"/>
                <w:sz w:val="22"/>
                <w:szCs w:val="22"/>
              </w:rPr>
              <w:t>名称</w:t>
            </w:r>
          </w:p>
        </w:tc>
        <w:tc>
          <w:tcPr>
            <w:tcW w:w="709" w:type="dxa"/>
            <w:vMerge w:val="restart"/>
            <w:noWrap w:val="0"/>
            <w:vAlign w:val="center"/>
          </w:tcPr>
          <w:p>
            <w:pPr>
              <w:widowControl/>
              <w:jc w:val="center"/>
              <w:rPr>
                <w:rFonts w:ascii="仿宋_GB2312" w:hAnsi="Times New Roman" w:eastAsia="仿宋_GB2312"/>
                <w:b/>
                <w:bCs/>
                <w:color w:val="000000"/>
                <w:kern w:val="0"/>
                <w:sz w:val="22"/>
                <w:szCs w:val="22"/>
              </w:rPr>
            </w:pPr>
            <w:r>
              <w:rPr>
                <w:rFonts w:hint="eastAsia" w:ascii="仿宋_GB2312" w:hAnsi="黑体" w:eastAsia="仿宋_GB2312"/>
                <w:b/>
                <w:bCs/>
                <w:color w:val="000000"/>
                <w:kern w:val="0"/>
                <w:sz w:val="22"/>
                <w:szCs w:val="22"/>
              </w:rPr>
              <w:t>区片编号</w:t>
            </w:r>
          </w:p>
        </w:tc>
        <w:tc>
          <w:tcPr>
            <w:tcW w:w="4485" w:type="dxa"/>
            <w:gridSpan w:val="5"/>
            <w:noWrap w:val="0"/>
            <w:vAlign w:val="center"/>
          </w:tcPr>
          <w:p>
            <w:pPr>
              <w:widowControl/>
              <w:jc w:val="center"/>
              <w:rPr>
                <w:rFonts w:ascii="仿宋_GB2312" w:hAnsi="Times New Roman" w:eastAsia="仿宋_GB2312"/>
                <w:b/>
                <w:bCs/>
                <w:color w:val="000000"/>
                <w:kern w:val="0"/>
                <w:sz w:val="22"/>
                <w:szCs w:val="22"/>
              </w:rPr>
            </w:pPr>
            <w:r>
              <w:rPr>
                <w:rFonts w:hint="eastAsia" w:ascii="仿宋_GB2312" w:hAnsi="黑体" w:eastAsia="仿宋_GB2312"/>
                <w:b/>
                <w:bCs/>
                <w:color w:val="000000"/>
                <w:kern w:val="0"/>
                <w:sz w:val="22"/>
                <w:szCs w:val="22"/>
              </w:rPr>
              <w:t>区片综合地价（万元</w:t>
            </w:r>
            <w:r>
              <w:rPr>
                <w:rFonts w:hint="eastAsia" w:ascii="仿宋_GB2312" w:hAnsi="Times New Roman" w:eastAsia="仿宋_GB2312"/>
                <w:b/>
                <w:bCs/>
                <w:color w:val="000000"/>
                <w:kern w:val="0"/>
                <w:sz w:val="22"/>
                <w:szCs w:val="22"/>
              </w:rPr>
              <w:t>/</w:t>
            </w:r>
            <w:r>
              <w:rPr>
                <w:rFonts w:hint="eastAsia" w:ascii="仿宋_GB2312" w:hAnsi="黑体" w:eastAsia="仿宋_GB2312"/>
                <w:b/>
                <w:bCs/>
                <w:color w:val="000000"/>
                <w:kern w:val="0"/>
                <w:sz w:val="22"/>
                <w:szCs w:val="22"/>
              </w:rPr>
              <w:t>亩）</w:t>
            </w:r>
          </w:p>
        </w:tc>
        <w:tc>
          <w:tcPr>
            <w:tcW w:w="7981" w:type="dxa"/>
            <w:vMerge w:val="restart"/>
            <w:noWrap w:val="0"/>
            <w:vAlign w:val="center"/>
          </w:tcPr>
          <w:p>
            <w:pPr>
              <w:widowControl/>
              <w:jc w:val="center"/>
              <w:rPr>
                <w:rFonts w:ascii="仿宋_GB2312" w:hAnsi="Times New Roman" w:eastAsia="仿宋_GB2312"/>
                <w:b/>
                <w:bCs/>
                <w:color w:val="000000"/>
                <w:kern w:val="0"/>
                <w:sz w:val="22"/>
                <w:szCs w:val="22"/>
              </w:rPr>
            </w:pPr>
            <w:r>
              <w:rPr>
                <w:rFonts w:hint="eastAsia" w:ascii="仿宋_GB2312" w:hAnsi="黑体" w:eastAsia="仿宋_GB2312"/>
                <w:b/>
                <w:bCs/>
                <w:color w:val="000000"/>
                <w:kern w:val="0"/>
                <w:sz w:val="22"/>
                <w:szCs w:val="22"/>
              </w:rPr>
              <w:t>区片范围描述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blHeader/>
          <w:jc w:val="center"/>
        </w:trPr>
        <w:tc>
          <w:tcPr>
            <w:tcW w:w="920" w:type="dxa"/>
            <w:vMerge w:val="continue"/>
            <w:noWrap w:val="0"/>
            <w:vAlign w:val="center"/>
          </w:tcPr>
          <w:p>
            <w:pPr>
              <w:widowControl/>
              <w:jc w:val="left"/>
              <w:rPr>
                <w:rFonts w:ascii="仿宋_GB2312" w:hAnsi="Times New Roman" w:eastAsia="仿宋_GB2312"/>
                <w:b/>
                <w:bCs/>
                <w:color w:val="000000"/>
                <w:kern w:val="0"/>
                <w:sz w:val="22"/>
                <w:szCs w:val="22"/>
              </w:rPr>
            </w:pPr>
          </w:p>
        </w:tc>
        <w:tc>
          <w:tcPr>
            <w:tcW w:w="709" w:type="dxa"/>
            <w:vMerge w:val="continue"/>
            <w:noWrap w:val="0"/>
            <w:vAlign w:val="center"/>
          </w:tcPr>
          <w:p>
            <w:pPr>
              <w:widowControl/>
              <w:jc w:val="left"/>
              <w:rPr>
                <w:rFonts w:ascii="仿宋_GB2312" w:hAnsi="Times New Roman" w:eastAsia="仿宋_GB2312"/>
                <w:b/>
                <w:bCs/>
                <w:color w:val="000000"/>
                <w:kern w:val="0"/>
                <w:sz w:val="22"/>
                <w:szCs w:val="22"/>
              </w:rPr>
            </w:pPr>
          </w:p>
        </w:tc>
        <w:tc>
          <w:tcPr>
            <w:tcW w:w="717" w:type="dxa"/>
            <w:noWrap w:val="0"/>
            <w:vAlign w:val="center"/>
          </w:tcPr>
          <w:p>
            <w:pPr>
              <w:widowControl/>
              <w:jc w:val="center"/>
              <w:rPr>
                <w:rFonts w:ascii="仿宋_GB2312" w:hAnsi="Times New Roman" w:eastAsia="仿宋_GB2312"/>
                <w:b/>
                <w:bCs/>
                <w:color w:val="000000"/>
                <w:kern w:val="0"/>
                <w:sz w:val="22"/>
                <w:szCs w:val="22"/>
              </w:rPr>
            </w:pPr>
            <w:r>
              <w:rPr>
                <w:rFonts w:hint="eastAsia" w:ascii="仿宋_GB2312" w:hAnsi="黑体" w:eastAsia="仿宋_GB2312"/>
                <w:b/>
                <w:bCs/>
                <w:color w:val="000000"/>
                <w:kern w:val="0"/>
                <w:sz w:val="22"/>
                <w:szCs w:val="22"/>
              </w:rPr>
              <w:t>合计</w:t>
            </w:r>
          </w:p>
        </w:tc>
        <w:tc>
          <w:tcPr>
            <w:tcW w:w="976" w:type="dxa"/>
            <w:noWrap w:val="0"/>
            <w:vAlign w:val="center"/>
          </w:tcPr>
          <w:p>
            <w:pPr>
              <w:widowControl/>
              <w:jc w:val="center"/>
              <w:rPr>
                <w:rFonts w:ascii="仿宋_GB2312" w:hAnsi="黑体" w:eastAsia="仿宋_GB2312"/>
                <w:b/>
                <w:bCs/>
                <w:color w:val="000000"/>
                <w:kern w:val="0"/>
                <w:sz w:val="22"/>
                <w:szCs w:val="22"/>
              </w:rPr>
            </w:pPr>
            <w:r>
              <w:rPr>
                <w:rFonts w:hint="eastAsia" w:ascii="仿宋_GB2312" w:hAnsi="黑体" w:eastAsia="仿宋_GB2312"/>
                <w:b/>
                <w:bCs/>
                <w:color w:val="000000"/>
                <w:kern w:val="0"/>
                <w:sz w:val="22"/>
                <w:szCs w:val="22"/>
              </w:rPr>
              <w:t>土地</w:t>
            </w:r>
          </w:p>
          <w:p>
            <w:pPr>
              <w:widowControl/>
              <w:jc w:val="center"/>
              <w:rPr>
                <w:rFonts w:ascii="仿宋_GB2312" w:hAnsi="Times New Roman" w:eastAsia="仿宋_GB2312"/>
                <w:b/>
                <w:bCs/>
                <w:color w:val="000000"/>
                <w:kern w:val="0"/>
                <w:sz w:val="22"/>
                <w:szCs w:val="22"/>
              </w:rPr>
            </w:pPr>
            <w:r>
              <w:rPr>
                <w:rFonts w:hint="eastAsia" w:ascii="仿宋_GB2312" w:hAnsi="黑体" w:eastAsia="仿宋_GB2312"/>
                <w:b/>
                <w:bCs/>
                <w:color w:val="000000"/>
                <w:kern w:val="0"/>
                <w:sz w:val="22"/>
                <w:szCs w:val="22"/>
              </w:rPr>
              <w:t>补偿费</w:t>
            </w:r>
          </w:p>
        </w:tc>
        <w:tc>
          <w:tcPr>
            <w:tcW w:w="837" w:type="dxa"/>
            <w:noWrap w:val="0"/>
            <w:vAlign w:val="center"/>
          </w:tcPr>
          <w:p>
            <w:pPr>
              <w:widowControl/>
              <w:jc w:val="center"/>
              <w:rPr>
                <w:rFonts w:ascii="仿宋_GB2312" w:hAnsi="Times New Roman" w:eastAsia="仿宋_GB2312"/>
                <w:b/>
                <w:bCs/>
                <w:color w:val="000000"/>
                <w:kern w:val="0"/>
                <w:sz w:val="22"/>
                <w:szCs w:val="22"/>
              </w:rPr>
            </w:pPr>
            <w:r>
              <w:rPr>
                <w:rFonts w:hint="eastAsia" w:ascii="仿宋_GB2312" w:hAnsi="黑体" w:eastAsia="仿宋_GB2312"/>
                <w:b/>
                <w:bCs/>
                <w:color w:val="000000"/>
                <w:kern w:val="0"/>
                <w:sz w:val="22"/>
                <w:szCs w:val="22"/>
              </w:rPr>
              <w:t>占比</w:t>
            </w:r>
          </w:p>
        </w:tc>
        <w:tc>
          <w:tcPr>
            <w:tcW w:w="976" w:type="dxa"/>
            <w:noWrap w:val="0"/>
            <w:vAlign w:val="center"/>
          </w:tcPr>
          <w:p>
            <w:pPr>
              <w:widowControl/>
              <w:jc w:val="center"/>
              <w:rPr>
                <w:rFonts w:ascii="仿宋_GB2312" w:hAnsi="黑体" w:eastAsia="仿宋_GB2312"/>
                <w:b/>
                <w:bCs/>
                <w:color w:val="000000"/>
                <w:kern w:val="0"/>
                <w:sz w:val="22"/>
                <w:szCs w:val="22"/>
              </w:rPr>
            </w:pPr>
            <w:r>
              <w:rPr>
                <w:rFonts w:hint="eastAsia" w:ascii="仿宋_GB2312" w:hAnsi="黑体" w:eastAsia="仿宋_GB2312"/>
                <w:b/>
                <w:bCs/>
                <w:color w:val="000000"/>
                <w:kern w:val="0"/>
                <w:sz w:val="22"/>
                <w:szCs w:val="22"/>
              </w:rPr>
              <w:t>安置</w:t>
            </w:r>
          </w:p>
          <w:p>
            <w:pPr>
              <w:widowControl/>
              <w:jc w:val="center"/>
              <w:rPr>
                <w:rFonts w:ascii="仿宋_GB2312" w:hAnsi="Times New Roman" w:eastAsia="仿宋_GB2312"/>
                <w:b/>
                <w:bCs/>
                <w:color w:val="000000"/>
                <w:kern w:val="0"/>
                <w:sz w:val="22"/>
                <w:szCs w:val="22"/>
              </w:rPr>
            </w:pPr>
            <w:r>
              <w:rPr>
                <w:rFonts w:hint="eastAsia" w:ascii="仿宋_GB2312" w:hAnsi="黑体" w:eastAsia="仿宋_GB2312"/>
                <w:b/>
                <w:bCs/>
                <w:color w:val="000000"/>
                <w:kern w:val="0"/>
                <w:sz w:val="22"/>
                <w:szCs w:val="22"/>
              </w:rPr>
              <w:t>补助费</w:t>
            </w:r>
          </w:p>
        </w:tc>
        <w:tc>
          <w:tcPr>
            <w:tcW w:w="979" w:type="dxa"/>
            <w:noWrap w:val="0"/>
            <w:vAlign w:val="center"/>
          </w:tcPr>
          <w:p>
            <w:pPr>
              <w:widowControl/>
              <w:jc w:val="center"/>
              <w:rPr>
                <w:rFonts w:ascii="仿宋_GB2312" w:hAnsi="Times New Roman" w:eastAsia="仿宋_GB2312"/>
                <w:b/>
                <w:bCs/>
                <w:color w:val="000000"/>
                <w:kern w:val="0"/>
                <w:sz w:val="22"/>
                <w:szCs w:val="22"/>
              </w:rPr>
            </w:pPr>
            <w:r>
              <w:rPr>
                <w:rFonts w:hint="eastAsia" w:ascii="仿宋_GB2312" w:hAnsi="黑体" w:eastAsia="仿宋_GB2312"/>
                <w:b/>
                <w:bCs/>
                <w:color w:val="000000"/>
                <w:kern w:val="0"/>
                <w:sz w:val="22"/>
                <w:szCs w:val="22"/>
              </w:rPr>
              <w:t>占比</w:t>
            </w:r>
          </w:p>
        </w:tc>
        <w:tc>
          <w:tcPr>
            <w:tcW w:w="7981" w:type="dxa"/>
            <w:vMerge w:val="continue"/>
            <w:noWrap w:val="0"/>
            <w:vAlign w:val="center"/>
          </w:tcPr>
          <w:p>
            <w:pPr>
              <w:widowControl/>
              <w:jc w:val="left"/>
              <w:rPr>
                <w:rFonts w:ascii="仿宋_GB2312" w:hAnsi="Times New Roman" w:eastAsia="仿宋_GB2312"/>
                <w:b/>
                <w:bCs/>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20" w:type="dxa"/>
            <w:vMerge w:val="restart"/>
            <w:noWrap w:val="0"/>
            <w:vAlign w:val="center"/>
          </w:tcPr>
          <w:p>
            <w:pPr>
              <w:widowControl/>
              <w:jc w:val="center"/>
              <w:rPr>
                <w:rFonts w:ascii="仿宋_GB2312" w:hAnsi="Times New Roman" w:eastAsia="仿宋_GB2312"/>
                <w:color w:val="000000"/>
                <w:kern w:val="0"/>
                <w:sz w:val="22"/>
                <w:szCs w:val="22"/>
              </w:rPr>
            </w:pPr>
            <w:r>
              <w:rPr>
                <w:rFonts w:hint="eastAsia" w:ascii="仿宋_GB2312" w:hAnsi="Times New Roman" w:eastAsia="仿宋_GB2312"/>
                <w:color w:val="000000"/>
                <w:kern w:val="0"/>
                <w:sz w:val="22"/>
                <w:szCs w:val="22"/>
              </w:rPr>
              <w:t>汕尾市区（城区、红海湾经济开发区、华侨管理区）</w:t>
            </w:r>
          </w:p>
        </w:tc>
        <w:tc>
          <w:tcPr>
            <w:tcW w:w="709" w:type="dxa"/>
            <w:noWrap w:val="0"/>
            <w:vAlign w:val="center"/>
          </w:tcPr>
          <w:p>
            <w:pPr>
              <w:widowControl/>
              <w:jc w:val="center"/>
              <w:rPr>
                <w:rFonts w:ascii="仿宋_GB2312" w:hAnsi="Times New Roman" w:eastAsia="仿宋_GB2312"/>
                <w:color w:val="000000"/>
                <w:kern w:val="0"/>
                <w:sz w:val="22"/>
                <w:szCs w:val="22"/>
              </w:rPr>
            </w:pPr>
            <w:r>
              <w:rPr>
                <w:rFonts w:hint="eastAsia" w:ascii="仿宋_GB2312" w:hAnsi="Times New Roman" w:eastAsia="仿宋_GB2312"/>
                <w:color w:val="000000"/>
                <w:kern w:val="0"/>
                <w:sz w:val="22"/>
                <w:szCs w:val="22"/>
              </w:rPr>
              <w:t>1</w:t>
            </w:r>
          </w:p>
        </w:tc>
        <w:tc>
          <w:tcPr>
            <w:tcW w:w="717" w:type="dxa"/>
            <w:noWrap w:val="0"/>
            <w:vAlign w:val="center"/>
          </w:tcPr>
          <w:p>
            <w:pPr>
              <w:widowControl/>
              <w:jc w:val="center"/>
              <w:rPr>
                <w:rFonts w:ascii="仿宋_GB2312" w:hAnsi="Times New Roman" w:eastAsia="仿宋_GB2312"/>
                <w:color w:val="000000"/>
                <w:kern w:val="0"/>
                <w:sz w:val="22"/>
                <w:szCs w:val="22"/>
              </w:rPr>
            </w:pPr>
            <w:r>
              <w:rPr>
                <w:rFonts w:hint="eastAsia" w:ascii="仿宋_GB2312" w:hAnsi="Times New Roman" w:eastAsia="仿宋_GB2312"/>
                <w:color w:val="000000"/>
                <w:kern w:val="0"/>
                <w:sz w:val="22"/>
                <w:szCs w:val="22"/>
              </w:rPr>
              <w:t>6.65</w:t>
            </w:r>
          </w:p>
        </w:tc>
        <w:tc>
          <w:tcPr>
            <w:tcW w:w="976" w:type="dxa"/>
            <w:noWrap w:val="0"/>
            <w:vAlign w:val="center"/>
          </w:tcPr>
          <w:p>
            <w:pPr>
              <w:widowControl/>
              <w:jc w:val="center"/>
              <w:rPr>
                <w:rFonts w:ascii="仿宋_GB2312" w:hAnsi="Times New Roman" w:eastAsia="仿宋_GB2312"/>
                <w:color w:val="000000"/>
                <w:kern w:val="0"/>
                <w:sz w:val="22"/>
                <w:szCs w:val="22"/>
              </w:rPr>
            </w:pPr>
            <w:r>
              <w:rPr>
                <w:rFonts w:hint="eastAsia" w:ascii="仿宋_GB2312" w:hAnsi="Times New Roman" w:eastAsia="仿宋_GB2312"/>
                <w:color w:val="000000"/>
                <w:kern w:val="0"/>
                <w:sz w:val="22"/>
                <w:szCs w:val="22"/>
              </w:rPr>
              <w:t>2.66</w:t>
            </w:r>
          </w:p>
        </w:tc>
        <w:tc>
          <w:tcPr>
            <w:tcW w:w="837" w:type="dxa"/>
            <w:noWrap w:val="0"/>
            <w:vAlign w:val="center"/>
          </w:tcPr>
          <w:p>
            <w:pPr>
              <w:widowControl/>
              <w:jc w:val="center"/>
              <w:rPr>
                <w:rFonts w:ascii="仿宋_GB2312" w:hAnsi="Times New Roman" w:eastAsia="仿宋_GB2312"/>
                <w:color w:val="000000"/>
                <w:kern w:val="0"/>
                <w:sz w:val="22"/>
                <w:szCs w:val="22"/>
              </w:rPr>
            </w:pPr>
            <w:r>
              <w:rPr>
                <w:rFonts w:hint="eastAsia" w:ascii="仿宋_GB2312" w:hAnsi="Times New Roman" w:eastAsia="仿宋_GB2312"/>
                <w:color w:val="000000"/>
                <w:kern w:val="0"/>
                <w:sz w:val="22"/>
                <w:szCs w:val="22"/>
              </w:rPr>
              <w:t>40%</w:t>
            </w:r>
          </w:p>
        </w:tc>
        <w:tc>
          <w:tcPr>
            <w:tcW w:w="976" w:type="dxa"/>
            <w:noWrap w:val="0"/>
            <w:vAlign w:val="center"/>
          </w:tcPr>
          <w:p>
            <w:pPr>
              <w:widowControl/>
              <w:jc w:val="center"/>
              <w:rPr>
                <w:rFonts w:ascii="仿宋_GB2312" w:hAnsi="Times New Roman" w:eastAsia="仿宋_GB2312"/>
                <w:color w:val="000000"/>
                <w:kern w:val="0"/>
                <w:sz w:val="22"/>
                <w:szCs w:val="22"/>
              </w:rPr>
            </w:pPr>
            <w:r>
              <w:rPr>
                <w:rFonts w:hint="eastAsia" w:ascii="仿宋_GB2312" w:hAnsi="Times New Roman" w:eastAsia="仿宋_GB2312"/>
                <w:color w:val="000000"/>
                <w:kern w:val="0"/>
                <w:sz w:val="22"/>
                <w:szCs w:val="22"/>
              </w:rPr>
              <w:t>3.99</w:t>
            </w:r>
          </w:p>
        </w:tc>
        <w:tc>
          <w:tcPr>
            <w:tcW w:w="979" w:type="dxa"/>
            <w:noWrap w:val="0"/>
            <w:vAlign w:val="center"/>
          </w:tcPr>
          <w:p>
            <w:pPr>
              <w:widowControl/>
              <w:jc w:val="center"/>
              <w:rPr>
                <w:rFonts w:ascii="仿宋_GB2312" w:hAnsi="Times New Roman" w:eastAsia="仿宋_GB2312"/>
                <w:color w:val="000000"/>
                <w:kern w:val="0"/>
                <w:sz w:val="22"/>
                <w:szCs w:val="22"/>
              </w:rPr>
            </w:pPr>
            <w:r>
              <w:rPr>
                <w:rFonts w:hint="eastAsia" w:ascii="仿宋_GB2312" w:hAnsi="Times New Roman" w:eastAsia="仿宋_GB2312"/>
                <w:color w:val="000000"/>
                <w:kern w:val="0"/>
                <w:sz w:val="22"/>
                <w:szCs w:val="22"/>
              </w:rPr>
              <w:t>60%</w:t>
            </w:r>
          </w:p>
        </w:tc>
        <w:tc>
          <w:tcPr>
            <w:tcW w:w="7981" w:type="dxa"/>
            <w:noWrap w:val="0"/>
            <w:vAlign w:val="center"/>
          </w:tcPr>
          <w:p>
            <w:pPr>
              <w:widowControl/>
              <w:jc w:val="left"/>
              <w:rPr>
                <w:rFonts w:ascii="仿宋_GB2312" w:hAnsi="Times New Roman" w:eastAsia="仿宋_GB2312"/>
                <w:color w:val="000000"/>
                <w:kern w:val="0"/>
                <w:sz w:val="22"/>
                <w:szCs w:val="22"/>
              </w:rPr>
            </w:pPr>
            <w:r>
              <w:rPr>
                <w:rFonts w:hint="eastAsia" w:ascii="仿宋_GB2312" w:hAnsi="仿宋" w:eastAsia="仿宋_GB2312"/>
                <w:color w:val="000000"/>
                <w:kern w:val="0"/>
                <w:sz w:val="22"/>
                <w:szCs w:val="22"/>
              </w:rPr>
              <w:t>凤山街道（除芦列坑村委会外所有行政村）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920" w:type="dxa"/>
            <w:vMerge w:val="continue"/>
            <w:noWrap w:val="0"/>
            <w:vAlign w:val="center"/>
          </w:tcPr>
          <w:p>
            <w:pPr>
              <w:widowControl/>
              <w:jc w:val="left"/>
              <w:rPr>
                <w:rFonts w:ascii="仿宋_GB2312" w:hAnsi="Times New Roman" w:eastAsia="仿宋_GB2312"/>
                <w:color w:val="000000"/>
                <w:kern w:val="0"/>
                <w:sz w:val="22"/>
                <w:szCs w:val="22"/>
              </w:rPr>
            </w:pPr>
          </w:p>
        </w:tc>
        <w:tc>
          <w:tcPr>
            <w:tcW w:w="709" w:type="dxa"/>
            <w:noWrap w:val="0"/>
            <w:vAlign w:val="center"/>
          </w:tcPr>
          <w:p>
            <w:pPr>
              <w:widowControl/>
              <w:jc w:val="center"/>
              <w:rPr>
                <w:rFonts w:ascii="仿宋_GB2312" w:hAnsi="Times New Roman" w:eastAsia="仿宋_GB2312"/>
                <w:color w:val="000000"/>
                <w:kern w:val="0"/>
                <w:sz w:val="22"/>
                <w:szCs w:val="22"/>
              </w:rPr>
            </w:pPr>
            <w:r>
              <w:rPr>
                <w:rFonts w:hint="eastAsia" w:ascii="仿宋_GB2312" w:hAnsi="Times New Roman" w:eastAsia="仿宋_GB2312"/>
                <w:color w:val="000000"/>
                <w:kern w:val="0"/>
                <w:sz w:val="22"/>
                <w:szCs w:val="22"/>
              </w:rPr>
              <w:t>2</w:t>
            </w:r>
          </w:p>
        </w:tc>
        <w:tc>
          <w:tcPr>
            <w:tcW w:w="717" w:type="dxa"/>
            <w:noWrap w:val="0"/>
            <w:vAlign w:val="center"/>
          </w:tcPr>
          <w:p>
            <w:pPr>
              <w:widowControl/>
              <w:jc w:val="center"/>
              <w:rPr>
                <w:rFonts w:ascii="仿宋_GB2312" w:hAnsi="Times New Roman" w:eastAsia="仿宋_GB2312"/>
                <w:color w:val="000000"/>
                <w:kern w:val="0"/>
                <w:sz w:val="22"/>
                <w:szCs w:val="22"/>
              </w:rPr>
            </w:pPr>
            <w:r>
              <w:rPr>
                <w:rFonts w:hint="eastAsia" w:ascii="仿宋_GB2312" w:hAnsi="Times New Roman" w:eastAsia="仿宋_GB2312"/>
                <w:color w:val="000000"/>
                <w:kern w:val="0"/>
                <w:sz w:val="22"/>
                <w:szCs w:val="22"/>
              </w:rPr>
              <w:t>6.11</w:t>
            </w:r>
          </w:p>
        </w:tc>
        <w:tc>
          <w:tcPr>
            <w:tcW w:w="976" w:type="dxa"/>
            <w:noWrap w:val="0"/>
            <w:vAlign w:val="center"/>
          </w:tcPr>
          <w:p>
            <w:pPr>
              <w:widowControl/>
              <w:jc w:val="center"/>
              <w:rPr>
                <w:rFonts w:ascii="仿宋_GB2312" w:hAnsi="Times New Roman" w:eastAsia="仿宋_GB2312"/>
                <w:color w:val="000000"/>
                <w:kern w:val="0"/>
                <w:sz w:val="22"/>
                <w:szCs w:val="22"/>
              </w:rPr>
            </w:pPr>
            <w:r>
              <w:rPr>
                <w:rFonts w:hint="eastAsia" w:ascii="仿宋_GB2312" w:hAnsi="Times New Roman" w:eastAsia="仿宋_GB2312"/>
                <w:color w:val="000000"/>
                <w:kern w:val="0"/>
                <w:sz w:val="22"/>
                <w:szCs w:val="22"/>
              </w:rPr>
              <w:t>2.44</w:t>
            </w:r>
          </w:p>
        </w:tc>
        <w:tc>
          <w:tcPr>
            <w:tcW w:w="837" w:type="dxa"/>
            <w:noWrap w:val="0"/>
            <w:vAlign w:val="center"/>
          </w:tcPr>
          <w:p>
            <w:pPr>
              <w:widowControl/>
              <w:jc w:val="center"/>
              <w:rPr>
                <w:rFonts w:ascii="仿宋_GB2312" w:hAnsi="Times New Roman" w:eastAsia="仿宋_GB2312"/>
                <w:color w:val="000000"/>
                <w:kern w:val="0"/>
                <w:sz w:val="22"/>
                <w:szCs w:val="22"/>
              </w:rPr>
            </w:pPr>
            <w:r>
              <w:rPr>
                <w:rFonts w:hint="eastAsia" w:ascii="仿宋_GB2312" w:hAnsi="Times New Roman" w:eastAsia="仿宋_GB2312"/>
                <w:color w:val="000000"/>
                <w:kern w:val="0"/>
                <w:sz w:val="22"/>
                <w:szCs w:val="22"/>
              </w:rPr>
              <w:t>40%</w:t>
            </w:r>
          </w:p>
        </w:tc>
        <w:tc>
          <w:tcPr>
            <w:tcW w:w="976" w:type="dxa"/>
            <w:noWrap w:val="0"/>
            <w:vAlign w:val="center"/>
          </w:tcPr>
          <w:p>
            <w:pPr>
              <w:widowControl/>
              <w:jc w:val="center"/>
              <w:rPr>
                <w:rFonts w:ascii="仿宋_GB2312" w:hAnsi="Times New Roman" w:eastAsia="仿宋_GB2312"/>
                <w:color w:val="000000"/>
                <w:kern w:val="0"/>
                <w:sz w:val="22"/>
                <w:szCs w:val="22"/>
              </w:rPr>
            </w:pPr>
            <w:r>
              <w:rPr>
                <w:rFonts w:hint="eastAsia" w:ascii="仿宋_GB2312" w:hAnsi="Times New Roman" w:eastAsia="仿宋_GB2312"/>
                <w:color w:val="000000"/>
                <w:kern w:val="0"/>
                <w:sz w:val="22"/>
                <w:szCs w:val="22"/>
              </w:rPr>
              <w:t>3.67</w:t>
            </w:r>
          </w:p>
        </w:tc>
        <w:tc>
          <w:tcPr>
            <w:tcW w:w="979" w:type="dxa"/>
            <w:noWrap w:val="0"/>
            <w:vAlign w:val="center"/>
          </w:tcPr>
          <w:p>
            <w:pPr>
              <w:widowControl/>
              <w:jc w:val="center"/>
              <w:rPr>
                <w:rFonts w:ascii="仿宋_GB2312" w:hAnsi="Times New Roman" w:eastAsia="仿宋_GB2312"/>
                <w:color w:val="000000"/>
                <w:kern w:val="0"/>
                <w:sz w:val="22"/>
                <w:szCs w:val="22"/>
              </w:rPr>
            </w:pPr>
            <w:r>
              <w:rPr>
                <w:rFonts w:hint="eastAsia" w:ascii="仿宋_GB2312" w:hAnsi="Times New Roman" w:eastAsia="仿宋_GB2312"/>
                <w:color w:val="000000"/>
                <w:kern w:val="0"/>
                <w:sz w:val="22"/>
                <w:szCs w:val="22"/>
              </w:rPr>
              <w:t>60%</w:t>
            </w:r>
          </w:p>
        </w:tc>
        <w:tc>
          <w:tcPr>
            <w:tcW w:w="7981" w:type="dxa"/>
            <w:noWrap w:val="0"/>
            <w:vAlign w:val="center"/>
          </w:tcPr>
          <w:p>
            <w:pPr>
              <w:widowControl/>
              <w:jc w:val="left"/>
              <w:rPr>
                <w:rFonts w:ascii="仿宋_GB2312" w:hAnsi="仿宋" w:eastAsia="仿宋_GB2312" w:cs="宋体"/>
                <w:color w:val="000000"/>
                <w:kern w:val="0"/>
                <w:sz w:val="22"/>
                <w:szCs w:val="22"/>
              </w:rPr>
            </w:pPr>
            <w:r>
              <w:rPr>
                <w:rFonts w:hint="eastAsia" w:ascii="仿宋_GB2312" w:hAnsi="仿宋" w:eastAsia="仿宋_GB2312" w:cs="宋体"/>
                <w:color w:val="000000"/>
                <w:kern w:val="0"/>
                <w:sz w:val="22"/>
                <w:szCs w:val="22"/>
              </w:rPr>
              <w:t>新港街道（所有行政村）、香洲街道（所有行政村）、马宫街道（所有行政村）、东涌镇（所有行政村）、红草镇（所有行政村）、捷胜镇（所有行政村）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exact"/>
          <w:jc w:val="center"/>
        </w:trPr>
        <w:tc>
          <w:tcPr>
            <w:tcW w:w="920" w:type="dxa"/>
            <w:vMerge w:val="continue"/>
            <w:noWrap w:val="0"/>
            <w:vAlign w:val="center"/>
          </w:tcPr>
          <w:p>
            <w:pPr>
              <w:widowControl/>
              <w:jc w:val="left"/>
              <w:rPr>
                <w:rFonts w:ascii="仿宋_GB2312" w:hAnsi="Times New Roman" w:eastAsia="仿宋_GB2312"/>
                <w:color w:val="000000"/>
                <w:kern w:val="0"/>
                <w:sz w:val="22"/>
                <w:szCs w:val="22"/>
              </w:rPr>
            </w:pPr>
          </w:p>
        </w:tc>
        <w:tc>
          <w:tcPr>
            <w:tcW w:w="709" w:type="dxa"/>
            <w:noWrap w:val="0"/>
            <w:vAlign w:val="center"/>
          </w:tcPr>
          <w:p>
            <w:pPr>
              <w:widowControl/>
              <w:jc w:val="center"/>
              <w:rPr>
                <w:rFonts w:ascii="仿宋_GB2312" w:hAnsi="Times New Roman" w:eastAsia="仿宋_GB2312"/>
                <w:color w:val="000000"/>
                <w:kern w:val="0"/>
                <w:sz w:val="22"/>
                <w:szCs w:val="22"/>
              </w:rPr>
            </w:pPr>
            <w:r>
              <w:rPr>
                <w:rFonts w:hint="eastAsia" w:ascii="仿宋_GB2312" w:hAnsi="Times New Roman" w:eastAsia="仿宋_GB2312"/>
                <w:color w:val="000000"/>
                <w:kern w:val="0"/>
                <w:sz w:val="22"/>
                <w:szCs w:val="22"/>
              </w:rPr>
              <w:t>3</w:t>
            </w:r>
          </w:p>
        </w:tc>
        <w:tc>
          <w:tcPr>
            <w:tcW w:w="717" w:type="dxa"/>
            <w:noWrap w:val="0"/>
            <w:vAlign w:val="center"/>
          </w:tcPr>
          <w:p>
            <w:pPr>
              <w:widowControl/>
              <w:jc w:val="center"/>
              <w:rPr>
                <w:rFonts w:ascii="仿宋_GB2312" w:hAnsi="Times New Roman" w:eastAsia="仿宋_GB2312"/>
                <w:color w:val="000000"/>
                <w:kern w:val="0"/>
                <w:sz w:val="22"/>
                <w:szCs w:val="22"/>
              </w:rPr>
            </w:pPr>
            <w:r>
              <w:rPr>
                <w:rFonts w:hint="eastAsia" w:ascii="仿宋_GB2312" w:hAnsi="Times New Roman" w:eastAsia="仿宋_GB2312"/>
                <w:color w:val="000000"/>
                <w:kern w:val="0"/>
                <w:sz w:val="22"/>
                <w:szCs w:val="22"/>
              </w:rPr>
              <w:t>5.59</w:t>
            </w:r>
          </w:p>
        </w:tc>
        <w:tc>
          <w:tcPr>
            <w:tcW w:w="976" w:type="dxa"/>
            <w:noWrap w:val="0"/>
            <w:vAlign w:val="center"/>
          </w:tcPr>
          <w:p>
            <w:pPr>
              <w:widowControl/>
              <w:jc w:val="center"/>
              <w:rPr>
                <w:rFonts w:ascii="仿宋_GB2312" w:hAnsi="Times New Roman" w:eastAsia="仿宋_GB2312"/>
                <w:color w:val="000000"/>
                <w:kern w:val="0"/>
                <w:sz w:val="22"/>
                <w:szCs w:val="22"/>
              </w:rPr>
            </w:pPr>
            <w:r>
              <w:rPr>
                <w:rFonts w:hint="eastAsia" w:ascii="仿宋_GB2312" w:hAnsi="Times New Roman" w:eastAsia="仿宋_GB2312"/>
                <w:color w:val="000000"/>
                <w:kern w:val="0"/>
                <w:sz w:val="22"/>
                <w:szCs w:val="22"/>
              </w:rPr>
              <w:t>2.24</w:t>
            </w:r>
          </w:p>
        </w:tc>
        <w:tc>
          <w:tcPr>
            <w:tcW w:w="837" w:type="dxa"/>
            <w:noWrap w:val="0"/>
            <w:vAlign w:val="center"/>
          </w:tcPr>
          <w:p>
            <w:pPr>
              <w:widowControl/>
              <w:jc w:val="center"/>
              <w:rPr>
                <w:rFonts w:ascii="仿宋_GB2312" w:hAnsi="Times New Roman" w:eastAsia="仿宋_GB2312"/>
                <w:color w:val="000000"/>
                <w:kern w:val="0"/>
                <w:sz w:val="22"/>
                <w:szCs w:val="22"/>
              </w:rPr>
            </w:pPr>
            <w:r>
              <w:rPr>
                <w:rFonts w:hint="eastAsia" w:ascii="仿宋_GB2312" w:hAnsi="Times New Roman" w:eastAsia="仿宋_GB2312"/>
                <w:color w:val="000000"/>
                <w:kern w:val="0"/>
                <w:sz w:val="22"/>
                <w:szCs w:val="22"/>
              </w:rPr>
              <w:t>40%</w:t>
            </w:r>
          </w:p>
        </w:tc>
        <w:tc>
          <w:tcPr>
            <w:tcW w:w="976" w:type="dxa"/>
            <w:noWrap w:val="0"/>
            <w:vAlign w:val="center"/>
          </w:tcPr>
          <w:p>
            <w:pPr>
              <w:widowControl/>
              <w:jc w:val="center"/>
              <w:rPr>
                <w:rFonts w:ascii="仿宋_GB2312" w:hAnsi="Times New Roman" w:eastAsia="仿宋_GB2312"/>
                <w:color w:val="000000"/>
                <w:kern w:val="0"/>
                <w:sz w:val="22"/>
                <w:szCs w:val="22"/>
              </w:rPr>
            </w:pPr>
            <w:r>
              <w:rPr>
                <w:rFonts w:hint="eastAsia" w:ascii="仿宋_GB2312" w:hAnsi="Times New Roman" w:eastAsia="仿宋_GB2312"/>
                <w:color w:val="000000"/>
                <w:kern w:val="0"/>
                <w:sz w:val="22"/>
                <w:szCs w:val="22"/>
              </w:rPr>
              <w:t>3.35</w:t>
            </w:r>
          </w:p>
        </w:tc>
        <w:tc>
          <w:tcPr>
            <w:tcW w:w="979" w:type="dxa"/>
            <w:noWrap w:val="0"/>
            <w:vAlign w:val="center"/>
          </w:tcPr>
          <w:p>
            <w:pPr>
              <w:widowControl/>
              <w:jc w:val="center"/>
              <w:rPr>
                <w:rFonts w:ascii="仿宋_GB2312" w:hAnsi="Times New Roman" w:eastAsia="仿宋_GB2312"/>
                <w:color w:val="000000"/>
                <w:kern w:val="0"/>
                <w:sz w:val="22"/>
                <w:szCs w:val="22"/>
              </w:rPr>
            </w:pPr>
            <w:r>
              <w:rPr>
                <w:rFonts w:hint="eastAsia" w:ascii="仿宋_GB2312" w:hAnsi="Times New Roman" w:eastAsia="仿宋_GB2312"/>
                <w:color w:val="000000"/>
                <w:kern w:val="0"/>
                <w:sz w:val="22"/>
                <w:szCs w:val="22"/>
              </w:rPr>
              <w:t>60%</w:t>
            </w:r>
          </w:p>
        </w:tc>
        <w:tc>
          <w:tcPr>
            <w:tcW w:w="7981" w:type="dxa"/>
            <w:noWrap w:val="0"/>
            <w:vAlign w:val="center"/>
          </w:tcPr>
          <w:p>
            <w:pPr>
              <w:widowControl/>
              <w:jc w:val="left"/>
              <w:rPr>
                <w:rFonts w:ascii="仿宋_GB2312" w:hAnsi="Times New Roman" w:eastAsia="仿宋_GB2312"/>
                <w:color w:val="000000"/>
                <w:kern w:val="0"/>
                <w:sz w:val="22"/>
                <w:szCs w:val="22"/>
              </w:rPr>
            </w:pPr>
            <w:r>
              <w:rPr>
                <w:rFonts w:hint="eastAsia" w:ascii="仿宋_GB2312" w:hAnsi="仿宋" w:eastAsia="仿宋_GB2312"/>
                <w:color w:val="000000"/>
                <w:kern w:val="0"/>
                <w:sz w:val="22"/>
                <w:szCs w:val="22"/>
              </w:rPr>
              <w:t>田</w:t>
            </w:r>
            <w:r>
              <w:rPr>
                <w:rFonts w:hint="eastAsia" w:ascii="微软雅黑" w:hAnsi="微软雅黑" w:eastAsia="微软雅黑" w:cs="微软雅黑"/>
                <w:color w:val="000000"/>
                <w:kern w:val="0"/>
                <w:sz w:val="22"/>
                <w:szCs w:val="22"/>
              </w:rPr>
              <w:t>墘</w:t>
            </w:r>
            <w:r>
              <w:rPr>
                <w:rFonts w:hint="eastAsia" w:ascii="仿宋_GB2312" w:hAnsi="仿宋_GB2312" w:eastAsia="仿宋_GB2312" w:cs="仿宋_GB2312"/>
                <w:color w:val="000000"/>
                <w:kern w:val="0"/>
                <w:sz w:val="22"/>
                <w:szCs w:val="22"/>
              </w:rPr>
              <w:t>街道</w:t>
            </w:r>
            <w:r>
              <w:rPr>
                <w:rFonts w:hint="eastAsia" w:ascii="仿宋_GB2312" w:hAnsi="仿宋" w:eastAsia="仿宋_GB2312"/>
                <w:color w:val="000000"/>
                <w:kern w:val="0"/>
                <w:sz w:val="22"/>
                <w:szCs w:val="22"/>
              </w:rPr>
              <w:t>（所有行政村）、遮浪街道（所有行政村）、东洲街道（所有行政村）</w:t>
            </w:r>
            <w:r>
              <w:rPr>
                <w:rFonts w:hint="eastAsia" w:ascii="仿宋_GB2312" w:hAnsi="仿宋" w:eastAsia="仿宋_GB2312"/>
                <w:color w:val="000000"/>
                <w:kern w:val="0"/>
                <w:sz w:val="22"/>
                <w:szCs w:val="22"/>
                <w:lang w:eastAsia="zh-CN"/>
              </w:rPr>
              <w:t>、</w:t>
            </w:r>
            <w:r>
              <w:rPr>
                <w:rFonts w:hint="eastAsia" w:ascii="仿宋_GB2312" w:hAnsi="仿宋" w:eastAsia="仿宋_GB2312"/>
                <w:color w:val="000000"/>
                <w:kern w:val="0"/>
                <w:sz w:val="22"/>
                <w:szCs w:val="22"/>
              </w:rPr>
              <w:t>凤山街道（芦列坑村委会）、华侨管理区（所有行政村）。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9" w:hRule="atLeast"/>
          <w:jc w:val="center"/>
        </w:trPr>
        <w:tc>
          <w:tcPr>
            <w:tcW w:w="920" w:type="dxa"/>
            <w:vMerge w:val="restart"/>
            <w:shd w:val="clear" w:color="auto" w:fill="auto"/>
            <w:noWrap w:val="0"/>
            <w:vAlign w:val="center"/>
          </w:tcPr>
          <w:p>
            <w:pPr>
              <w:widowControl/>
              <w:jc w:val="center"/>
              <w:rPr>
                <w:rFonts w:ascii="仿宋_GB2312" w:hAnsi="Times New Roman" w:eastAsia="仿宋_GB2312"/>
                <w:color w:val="000000"/>
                <w:kern w:val="0"/>
                <w:sz w:val="22"/>
                <w:szCs w:val="22"/>
              </w:rPr>
            </w:pPr>
            <w:r>
              <w:rPr>
                <w:rFonts w:hint="eastAsia" w:ascii="仿宋_GB2312" w:hAnsi="黑体" w:eastAsia="仿宋_GB2312"/>
                <w:color w:val="000000"/>
                <w:kern w:val="0"/>
                <w:sz w:val="22"/>
                <w:szCs w:val="22"/>
              </w:rPr>
              <w:t>海丰县</w:t>
            </w:r>
          </w:p>
        </w:tc>
        <w:tc>
          <w:tcPr>
            <w:tcW w:w="709" w:type="dxa"/>
            <w:shd w:val="clear" w:color="auto" w:fill="auto"/>
            <w:noWrap/>
            <w:vAlign w:val="center"/>
          </w:tcPr>
          <w:p>
            <w:pPr>
              <w:widowControl/>
              <w:jc w:val="center"/>
              <w:rPr>
                <w:rFonts w:ascii="仿宋_GB2312" w:hAnsi="Times New Roman" w:eastAsia="仿宋_GB2312"/>
                <w:color w:val="000000"/>
                <w:kern w:val="0"/>
                <w:sz w:val="22"/>
                <w:szCs w:val="22"/>
              </w:rPr>
            </w:pPr>
            <w:r>
              <w:rPr>
                <w:rFonts w:hint="eastAsia" w:ascii="仿宋_GB2312" w:hAnsi="Times New Roman" w:eastAsia="仿宋_GB2312"/>
                <w:color w:val="000000"/>
                <w:kern w:val="0"/>
                <w:sz w:val="22"/>
                <w:szCs w:val="22"/>
              </w:rPr>
              <w:t>1</w:t>
            </w:r>
          </w:p>
        </w:tc>
        <w:tc>
          <w:tcPr>
            <w:tcW w:w="717" w:type="dxa"/>
            <w:shd w:val="clear" w:color="auto" w:fill="auto"/>
            <w:noWrap/>
            <w:vAlign w:val="center"/>
          </w:tcPr>
          <w:p>
            <w:pPr>
              <w:widowControl/>
              <w:jc w:val="center"/>
              <w:rPr>
                <w:rFonts w:ascii="仿宋_GB2312" w:hAnsi="Times New Roman" w:eastAsia="仿宋_GB2312"/>
                <w:color w:val="000000"/>
                <w:kern w:val="0"/>
                <w:sz w:val="22"/>
                <w:szCs w:val="22"/>
              </w:rPr>
            </w:pPr>
            <w:r>
              <w:rPr>
                <w:rFonts w:hint="eastAsia" w:ascii="仿宋_GB2312" w:hAnsi="Times New Roman" w:eastAsia="仿宋_GB2312"/>
                <w:color w:val="000000"/>
                <w:kern w:val="0"/>
                <w:sz w:val="22"/>
                <w:szCs w:val="22"/>
              </w:rPr>
              <w:t>6.20</w:t>
            </w:r>
          </w:p>
        </w:tc>
        <w:tc>
          <w:tcPr>
            <w:tcW w:w="976" w:type="dxa"/>
            <w:shd w:val="clear" w:color="auto" w:fill="auto"/>
            <w:noWrap/>
            <w:vAlign w:val="center"/>
          </w:tcPr>
          <w:p>
            <w:pPr>
              <w:widowControl/>
              <w:jc w:val="center"/>
              <w:rPr>
                <w:rFonts w:ascii="仿宋_GB2312" w:hAnsi="Times New Roman" w:eastAsia="仿宋_GB2312"/>
                <w:color w:val="000000"/>
                <w:kern w:val="0"/>
                <w:sz w:val="22"/>
                <w:szCs w:val="22"/>
              </w:rPr>
            </w:pPr>
            <w:r>
              <w:rPr>
                <w:rFonts w:hint="eastAsia" w:ascii="仿宋_GB2312" w:hAnsi="Times New Roman" w:eastAsia="仿宋_GB2312"/>
                <w:color w:val="000000"/>
                <w:kern w:val="0"/>
                <w:sz w:val="22"/>
                <w:szCs w:val="22"/>
              </w:rPr>
              <w:t>1.86</w:t>
            </w:r>
          </w:p>
        </w:tc>
        <w:tc>
          <w:tcPr>
            <w:tcW w:w="837" w:type="dxa"/>
            <w:shd w:val="clear" w:color="auto" w:fill="auto"/>
            <w:noWrap w:val="0"/>
            <w:vAlign w:val="center"/>
          </w:tcPr>
          <w:p>
            <w:pPr>
              <w:widowControl/>
              <w:jc w:val="center"/>
              <w:rPr>
                <w:rFonts w:ascii="仿宋_GB2312" w:hAnsi="Times New Roman" w:eastAsia="仿宋_GB2312"/>
                <w:color w:val="000000"/>
                <w:kern w:val="0"/>
                <w:sz w:val="22"/>
                <w:szCs w:val="22"/>
              </w:rPr>
            </w:pPr>
            <w:r>
              <w:rPr>
                <w:rFonts w:hint="eastAsia" w:ascii="仿宋_GB2312" w:hAnsi="Times New Roman" w:eastAsia="仿宋_GB2312"/>
                <w:color w:val="000000"/>
                <w:kern w:val="0"/>
                <w:sz w:val="22"/>
                <w:szCs w:val="22"/>
              </w:rPr>
              <w:t>30%</w:t>
            </w:r>
          </w:p>
        </w:tc>
        <w:tc>
          <w:tcPr>
            <w:tcW w:w="976" w:type="dxa"/>
            <w:shd w:val="clear" w:color="auto" w:fill="auto"/>
            <w:noWrap w:val="0"/>
            <w:vAlign w:val="center"/>
          </w:tcPr>
          <w:p>
            <w:pPr>
              <w:widowControl/>
              <w:jc w:val="center"/>
              <w:rPr>
                <w:rFonts w:ascii="仿宋_GB2312" w:hAnsi="Times New Roman" w:eastAsia="仿宋_GB2312"/>
                <w:color w:val="000000"/>
                <w:kern w:val="0"/>
                <w:sz w:val="22"/>
                <w:szCs w:val="22"/>
              </w:rPr>
            </w:pPr>
            <w:r>
              <w:rPr>
                <w:rFonts w:hint="eastAsia" w:ascii="仿宋_GB2312" w:hAnsi="Times New Roman" w:eastAsia="仿宋_GB2312"/>
                <w:color w:val="000000"/>
                <w:kern w:val="0"/>
                <w:sz w:val="22"/>
                <w:szCs w:val="22"/>
              </w:rPr>
              <w:t>4.34</w:t>
            </w:r>
          </w:p>
        </w:tc>
        <w:tc>
          <w:tcPr>
            <w:tcW w:w="979" w:type="dxa"/>
            <w:shd w:val="clear" w:color="auto" w:fill="auto"/>
            <w:noWrap w:val="0"/>
            <w:vAlign w:val="center"/>
          </w:tcPr>
          <w:p>
            <w:pPr>
              <w:widowControl/>
              <w:jc w:val="center"/>
              <w:rPr>
                <w:rFonts w:ascii="仿宋_GB2312" w:hAnsi="Times New Roman" w:eastAsia="仿宋_GB2312"/>
                <w:color w:val="000000"/>
                <w:kern w:val="0"/>
                <w:sz w:val="22"/>
                <w:szCs w:val="22"/>
              </w:rPr>
            </w:pPr>
            <w:r>
              <w:rPr>
                <w:rFonts w:hint="eastAsia" w:ascii="仿宋_GB2312" w:hAnsi="Times New Roman" w:eastAsia="仿宋_GB2312"/>
                <w:color w:val="000000"/>
                <w:kern w:val="0"/>
                <w:sz w:val="22"/>
                <w:szCs w:val="22"/>
              </w:rPr>
              <w:t>70%</w:t>
            </w:r>
          </w:p>
        </w:tc>
        <w:tc>
          <w:tcPr>
            <w:tcW w:w="7981" w:type="dxa"/>
            <w:shd w:val="clear" w:color="000000" w:fill="FFFFFF"/>
            <w:noWrap w:val="0"/>
            <w:vAlign w:val="center"/>
          </w:tcPr>
          <w:p>
            <w:pPr>
              <w:widowControl/>
              <w:rPr>
                <w:rFonts w:ascii="仿宋_GB2312" w:hAnsi="Times New Roman" w:eastAsia="仿宋_GB2312"/>
                <w:kern w:val="0"/>
                <w:sz w:val="22"/>
                <w:szCs w:val="22"/>
              </w:rPr>
            </w:pPr>
            <w:r>
              <w:rPr>
                <w:rFonts w:hint="eastAsia" w:ascii="仿宋_GB2312" w:hAnsi="仿宋" w:eastAsia="仿宋_GB2312"/>
                <w:kern w:val="0"/>
                <w:sz w:val="22"/>
                <w:szCs w:val="22"/>
              </w:rPr>
              <w:t>海城镇（海珠社区、新桥社区、龙门社区、南门社区、新安社区、龙津社区、新城社区、城西社区、城北社区、北门社区、新园社区、云岭社区）；</w:t>
            </w:r>
            <w:r>
              <w:rPr>
                <w:rFonts w:hint="eastAsia" w:ascii="仿宋_GB2312" w:hAnsi="仿宋" w:eastAsia="仿宋_GB2312"/>
                <w:kern w:val="0"/>
                <w:sz w:val="22"/>
                <w:szCs w:val="22"/>
              </w:rPr>
              <w:br w:type="textWrapping"/>
            </w:r>
            <w:r>
              <w:rPr>
                <w:rFonts w:hint="eastAsia" w:ascii="仿宋_GB2312" w:hAnsi="仿宋" w:eastAsia="仿宋_GB2312"/>
                <w:kern w:val="0"/>
                <w:sz w:val="22"/>
                <w:szCs w:val="22"/>
              </w:rPr>
              <w:t>附城镇（南湖社区、中河社区、城南社区、云岭山庄社区、荣山村、荣港村、道山村、圆山村、笏口村、兴洲村、联西村、联河村、青年村）；</w:t>
            </w:r>
            <w:r>
              <w:rPr>
                <w:rFonts w:hint="eastAsia" w:ascii="仿宋_GB2312" w:hAnsi="仿宋" w:eastAsia="仿宋_GB2312"/>
                <w:kern w:val="0"/>
                <w:sz w:val="22"/>
                <w:szCs w:val="22"/>
              </w:rPr>
              <w:br w:type="textWrapping"/>
            </w:r>
            <w:r>
              <w:rPr>
                <w:rFonts w:hint="eastAsia" w:ascii="仿宋_GB2312" w:hAnsi="仿宋" w:eastAsia="仿宋_GB2312"/>
                <w:kern w:val="0"/>
                <w:sz w:val="22"/>
                <w:szCs w:val="22"/>
              </w:rPr>
              <w:t>城东镇（桥东社区、龙山村）；</w:t>
            </w:r>
            <w:r>
              <w:rPr>
                <w:rFonts w:hint="eastAsia" w:ascii="仿宋_GB2312" w:hAnsi="仿宋" w:eastAsia="仿宋_GB2312"/>
                <w:kern w:val="0"/>
                <w:sz w:val="22"/>
                <w:szCs w:val="22"/>
              </w:rPr>
              <w:br w:type="textWrapping"/>
            </w:r>
            <w:r>
              <w:rPr>
                <w:rFonts w:hint="eastAsia" w:ascii="仿宋_GB2312" w:hAnsi="仿宋" w:eastAsia="仿宋_GB2312"/>
                <w:kern w:val="0"/>
                <w:sz w:val="22"/>
                <w:szCs w:val="22"/>
              </w:rPr>
              <w:t>梅陇镇（梅南社区、中兴社区、梅北社区、东兴社区、西兴社区、梅陇村、梅星村、屿岭村、云路村、月池村、东风村、梅西村、永红村）。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3" w:hRule="atLeast"/>
          <w:jc w:val="center"/>
        </w:trPr>
        <w:tc>
          <w:tcPr>
            <w:tcW w:w="920" w:type="dxa"/>
            <w:vMerge w:val="continue"/>
            <w:shd w:val="clear" w:color="auto" w:fill="auto"/>
            <w:noWrap w:val="0"/>
            <w:vAlign w:val="center"/>
          </w:tcPr>
          <w:p>
            <w:pPr>
              <w:widowControl/>
              <w:jc w:val="left"/>
              <w:rPr>
                <w:rFonts w:ascii="仿宋_GB2312" w:hAnsi="Times New Roman" w:eastAsia="仿宋_GB2312"/>
                <w:color w:val="000000"/>
                <w:kern w:val="0"/>
                <w:sz w:val="22"/>
                <w:szCs w:val="22"/>
              </w:rPr>
            </w:pPr>
          </w:p>
        </w:tc>
        <w:tc>
          <w:tcPr>
            <w:tcW w:w="709" w:type="dxa"/>
            <w:shd w:val="clear" w:color="auto" w:fill="auto"/>
            <w:noWrap/>
            <w:vAlign w:val="center"/>
          </w:tcPr>
          <w:p>
            <w:pPr>
              <w:widowControl/>
              <w:jc w:val="center"/>
              <w:rPr>
                <w:rFonts w:ascii="仿宋_GB2312" w:hAnsi="Times New Roman" w:eastAsia="仿宋_GB2312"/>
                <w:color w:val="000000"/>
                <w:kern w:val="0"/>
                <w:sz w:val="22"/>
                <w:szCs w:val="22"/>
              </w:rPr>
            </w:pPr>
            <w:r>
              <w:rPr>
                <w:rFonts w:hint="eastAsia" w:ascii="仿宋_GB2312" w:hAnsi="Times New Roman" w:eastAsia="仿宋_GB2312"/>
                <w:color w:val="000000"/>
                <w:kern w:val="0"/>
                <w:sz w:val="22"/>
                <w:szCs w:val="22"/>
              </w:rPr>
              <w:t>2</w:t>
            </w:r>
          </w:p>
        </w:tc>
        <w:tc>
          <w:tcPr>
            <w:tcW w:w="717" w:type="dxa"/>
            <w:shd w:val="clear" w:color="auto" w:fill="auto"/>
            <w:noWrap/>
            <w:vAlign w:val="center"/>
          </w:tcPr>
          <w:p>
            <w:pPr>
              <w:widowControl/>
              <w:jc w:val="center"/>
              <w:rPr>
                <w:rFonts w:ascii="仿宋_GB2312" w:hAnsi="Times New Roman" w:eastAsia="仿宋_GB2312"/>
                <w:color w:val="000000"/>
                <w:kern w:val="0"/>
                <w:sz w:val="22"/>
                <w:szCs w:val="22"/>
              </w:rPr>
            </w:pPr>
            <w:r>
              <w:rPr>
                <w:rFonts w:hint="eastAsia" w:ascii="仿宋_GB2312" w:hAnsi="Times New Roman" w:eastAsia="仿宋_GB2312"/>
                <w:color w:val="000000"/>
                <w:kern w:val="0"/>
                <w:sz w:val="22"/>
                <w:szCs w:val="22"/>
              </w:rPr>
              <w:t>5.33</w:t>
            </w:r>
          </w:p>
        </w:tc>
        <w:tc>
          <w:tcPr>
            <w:tcW w:w="976" w:type="dxa"/>
            <w:shd w:val="clear" w:color="auto" w:fill="auto"/>
            <w:noWrap/>
            <w:vAlign w:val="center"/>
          </w:tcPr>
          <w:p>
            <w:pPr>
              <w:widowControl/>
              <w:jc w:val="center"/>
              <w:rPr>
                <w:rFonts w:ascii="仿宋_GB2312" w:hAnsi="Times New Roman" w:eastAsia="仿宋_GB2312"/>
                <w:color w:val="000000"/>
                <w:kern w:val="0"/>
                <w:sz w:val="22"/>
                <w:szCs w:val="22"/>
              </w:rPr>
            </w:pPr>
            <w:r>
              <w:rPr>
                <w:rFonts w:hint="eastAsia" w:ascii="仿宋_GB2312" w:hAnsi="Times New Roman" w:eastAsia="仿宋_GB2312"/>
                <w:color w:val="000000"/>
                <w:kern w:val="0"/>
                <w:sz w:val="22"/>
                <w:szCs w:val="22"/>
              </w:rPr>
              <w:t>1.60</w:t>
            </w:r>
          </w:p>
        </w:tc>
        <w:tc>
          <w:tcPr>
            <w:tcW w:w="837" w:type="dxa"/>
            <w:shd w:val="clear" w:color="auto" w:fill="auto"/>
            <w:noWrap w:val="0"/>
            <w:vAlign w:val="center"/>
          </w:tcPr>
          <w:p>
            <w:pPr>
              <w:widowControl/>
              <w:jc w:val="center"/>
              <w:rPr>
                <w:rFonts w:ascii="仿宋_GB2312" w:hAnsi="Times New Roman" w:eastAsia="仿宋_GB2312"/>
                <w:color w:val="000000"/>
                <w:kern w:val="0"/>
                <w:sz w:val="22"/>
                <w:szCs w:val="22"/>
              </w:rPr>
            </w:pPr>
            <w:r>
              <w:rPr>
                <w:rFonts w:hint="eastAsia" w:ascii="仿宋_GB2312" w:hAnsi="Times New Roman" w:eastAsia="仿宋_GB2312"/>
                <w:color w:val="000000"/>
                <w:kern w:val="0"/>
                <w:sz w:val="22"/>
                <w:szCs w:val="22"/>
              </w:rPr>
              <w:t>30%</w:t>
            </w:r>
          </w:p>
        </w:tc>
        <w:tc>
          <w:tcPr>
            <w:tcW w:w="976" w:type="dxa"/>
            <w:shd w:val="clear" w:color="auto" w:fill="auto"/>
            <w:noWrap/>
            <w:vAlign w:val="center"/>
          </w:tcPr>
          <w:p>
            <w:pPr>
              <w:widowControl/>
              <w:jc w:val="center"/>
              <w:rPr>
                <w:rFonts w:ascii="仿宋_GB2312" w:hAnsi="Times New Roman" w:eastAsia="仿宋_GB2312"/>
                <w:color w:val="000000"/>
                <w:kern w:val="0"/>
                <w:sz w:val="22"/>
                <w:szCs w:val="22"/>
              </w:rPr>
            </w:pPr>
            <w:r>
              <w:rPr>
                <w:rFonts w:hint="eastAsia" w:ascii="仿宋_GB2312" w:hAnsi="Times New Roman" w:eastAsia="仿宋_GB2312"/>
                <w:color w:val="000000"/>
                <w:kern w:val="0"/>
                <w:sz w:val="22"/>
                <w:szCs w:val="22"/>
              </w:rPr>
              <w:t>3.73</w:t>
            </w:r>
          </w:p>
        </w:tc>
        <w:tc>
          <w:tcPr>
            <w:tcW w:w="979" w:type="dxa"/>
            <w:shd w:val="clear" w:color="auto" w:fill="auto"/>
            <w:noWrap w:val="0"/>
            <w:vAlign w:val="center"/>
          </w:tcPr>
          <w:p>
            <w:pPr>
              <w:widowControl/>
              <w:jc w:val="center"/>
              <w:rPr>
                <w:rFonts w:ascii="仿宋_GB2312" w:hAnsi="Times New Roman" w:eastAsia="仿宋_GB2312"/>
                <w:color w:val="000000"/>
                <w:kern w:val="0"/>
                <w:sz w:val="22"/>
                <w:szCs w:val="22"/>
              </w:rPr>
            </w:pPr>
            <w:r>
              <w:rPr>
                <w:rFonts w:hint="eastAsia" w:ascii="仿宋_GB2312" w:hAnsi="Times New Roman" w:eastAsia="仿宋_GB2312"/>
                <w:color w:val="000000"/>
                <w:kern w:val="0"/>
                <w:sz w:val="22"/>
                <w:szCs w:val="22"/>
              </w:rPr>
              <w:t>70%</w:t>
            </w:r>
          </w:p>
        </w:tc>
        <w:tc>
          <w:tcPr>
            <w:tcW w:w="7981" w:type="dxa"/>
            <w:shd w:val="clear" w:color="000000" w:fill="FFFFFF"/>
            <w:noWrap w:val="0"/>
            <w:vAlign w:val="center"/>
          </w:tcPr>
          <w:p>
            <w:pPr>
              <w:widowControl/>
              <w:rPr>
                <w:rFonts w:ascii="仿宋_GB2312" w:hAnsi="Times New Roman" w:eastAsia="仿宋_GB2312"/>
                <w:kern w:val="0"/>
                <w:sz w:val="22"/>
                <w:szCs w:val="22"/>
              </w:rPr>
            </w:pPr>
            <w:r>
              <w:rPr>
                <w:rFonts w:hint="eastAsia" w:ascii="仿宋_GB2312" w:hAnsi="仿宋" w:eastAsia="仿宋_GB2312"/>
                <w:kern w:val="0"/>
                <w:sz w:val="22"/>
                <w:szCs w:val="22"/>
              </w:rPr>
              <w:t>海城镇（总寮社区、莲光村、桂望村、莲花村、召贡村、新望村、南垭村、万中村、埔仔村、长埔村）；附城镇（新东村、新北村、新南村、池口村、新山村）；城东镇（安东村、新江村、赤山村、东园村、关东村、名园村、台东村、汀洲村、梓里村、后塘村、后林村、河中村、圆墩村、北平村、大嶂村）；梅陇镇（银液村、银丰村、水踏村、梅联村、石南村、新兴村、南山村、联平村、高中村、石安村、梅陇镇镇政府、红阳村、梅尖村、东家亚村、仓兜村、东联村、东港村、梅东村、竹符村、联兴村、石洲村、新寮村、围湖村、新渔村）；大湖镇（石牌社区、高螺村、新德村、山脚村）；公平镇（所有行政村、社区）；可塘镇（所有行政村、社区）；联安镇（所有行政村、社区）；陶河镇（所有行政村、社区）；赤坑镇（所有行政村、社区）；</w:t>
            </w:r>
            <w:r>
              <w:rPr>
                <w:rFonts w:hint="eastAsia" w:ascii="仿宋_GB2312" w:hAnsi="仿宋" w:eastAsia="仿宋_GB2312"/>
                <w:kern w:val="0"/>
                <w:sz w:val="22"/>
                <w:szCs w:val="22"/>
              </w:rPr>
              <w:br w:type="textWrapping"/>
            </w:r>
            <w:r>
              <w:rPr>
                <w:rFonts w:hint="eastAsia" w:ascii="仿宋_GB2312" w:hAnsi="仿宋" w:eastAsia="仿宋_GB2312"/>
                <w:kern w:val="0"/>
                <w:sz w:val="22"/>
                <w:szCs w:val="22"/>
              </w:rPr>
              <w:t>梅陇农场（所有行政村、社区）；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920" w:type="dxa"/>
            <w:vMerge w:val="continue"/>
            <w:shd w:val="clear" w:color="auto" w:fill="auto"/>
            <w:noWrap w:val="0"/>
            <w:vAlign w:val="center"/>
          </w:tcPr>
          <w:p>
            <w:pPr>
              <w:widowControl/>
              <w:jc w:val="left"/>
              <w:rPr>
                <w:rFonts w:ascii="仿宋_GB2312" w:hAnsi="Times New Roman" w:eastAsia="仿宋_GB2312"/>
                <w:color w:val="000000"/>
                <w:kern w:val="0"/>
                <w:sz w:val="22"/>
                <w:szCs w:val="22"/>
              </w:rPr>
            </w:pPr>
          </w:p>
        </w:tc>
        <w:tc>
          <w:tcPr>
            <w:tcW w:w="709" w:type="dxa"/>
            <w:shd w:val="clear" w:color="auto" w:fill="auto"/>
            <w:noWrap/>
            <w:vAlign w:val="center"/>
          </w:tcPr>
          <w:p>
            <w:pPr>
              <w:widowControl/>
              <w:jc w:val="center"/>
              <w:rPr>
                <w:rFonts w:ascii="仿宋_GB2312" w:hAnsi="Times New Roman" w:eastAsia="仿宋_GB2312"/>
                <w:color w:val="000000"/>
                <w:kern w:val="0"/>
                <w:sz w:val="22"/>
                <w:szCs w:val="22"/>
              </w:rPr>
            </w:pPr>
            <w:r>
              <w:rPr>
                <w:rFonts w:hint="eastAsia" w:ascii="仿宋_GB2312" w:hAnsi="Times New Roman" w:eastAsia="仿宋_GB2312"/>
                <w:color w:val="000000"/>
                <w:kern w:val="0"/>
                <w:sz w:val="22"/>
                <w:szCs w:val="22"/>
              </w:rPr>
              <w:t>3</w:t>
            </w:r>
          </w:p>
        </w:tc>
        <w:tc>
          <w:tcPr>
            <w:tcW w:w="717" w:type="dxa"/>
            <w:shd w:val="clear" w:color="auto" w:fill="auto"/>
            <w:noWrap/>
            <w:vAlign w:val="center"/>
          </w:tcPr>
          <w:p>
            <w:pPr>
              <w:widowControl/>
              <w:jc w:val="center"/>
              <w:rPr>
                <w:rFonts w:ascii="仿宋_GB2312" w:hAnsi="Times New Roman" w:eastAsia="仿宋_GB2312"/>
                <w:color w:val="000000"/>
                <w:kern w:val="0"/>
                <w:sz w:val="22"/>
                <w:szCs w:val="22"/>
              </w:rPr>
            </w:pPr>
            <w:r>
              <w:rPr>
                <w:rFonts w:hint="eastAsia" w:ascii="仿宋_GB2312" w:hAnsi="Times New Roman" w:eastAsia="仿宋_GB2312"/>
                <w:color w:val="000000"/>
                <w:kern w:val="0"/>
                <w:sz w:val="22"/>
                <w:szCs w:val="22"/>
              </w:rPr>
              <w:t>4.13</w:t>
            </w:r>
          </w:p>
        </w:tc>
        <w:tc>
          <w:tcPr>
            <w:tcW w:w="976" w:type="dxa"/>
            <w:shd w:val="clear" w:color="auto" w:fill="auto"/>
            <w:noWrap/>
            <w:vAlign w:val="center"/>
          </w:tcPr>
          <w:p>
            <w:pPr>
              <w:widowControl/>
              <w:jc w:val="center"/>
              <w:rPr>
                <w:rFonts w:ascii="仿宋_GB2312" w:hAnsi="Times New Roman" w:eastAsia="仿宋_GB2312"/>
                <w:color w:val="000000"/>
                <w:kern w:val="0"/>
                <w:sz w:val="22"/>
                <w:szCs w:val="22"/>
              </w:rPr>
            </w:pPr>
            <w:r>
              <w:rPr>
                <w:rFonts w:hint="eastAsia" w:ascii="仿宋_GB2312" w:hAnsi="Times New Roman" w:eastAsia="仿宋_GB2312"/>
                <w:color w:val="000000"/>
                <w:kern w:val="0"/>
                <w:sz w:val="22"/>
                <w:szCs w:val="22"/>
              </w:rPr>
              <w:t>1.24</w:t>
            </w:r>
          </w:p>
        </w:tc>
        <w:tc>
          <w:tcPr>
            <w:tcW w:w="837" w:type="dxa"/>
            <w:shd w:val="clear" w:color="auto" w:fill="auto"/>
            <w:noWrap w:val="0"/>
            <w:vAlign w:val="center"/>
          </w:tcPr>
          <w:p>
            <w:pPr>
              <w:widowControl/>
              <w:jc w:val="center"/>
              <w:rPr>
                <w:rFonts w:ascii="仿宋_GB2312" w:hAnsi="Times New Roman" w:eastAsia="仿宋_GB2312"/>
                <w:color w:val="000000"/>
                <w:kern w:val="0"/>
                <w:sz w:val="22"/>
                <w:szCs w:val="22"/>
              </w:rPr>
            </w:pPr>
            <w:r>
              <w:rPr>
                <w:rFonts w:hint="eastAsia" w:ascii="仿宋_GB2312" w:hAnsi="Times New Roman" w:eastAsia="仿宋_GB2312"/>
                <w:color w:val="000000"/>
                <w:kern w:val="0"/>
                <w:sz w:val="22"/>
                <w:szCs w:val="22"/>
              </w:rPr>
              <w:t>30%</w:t>
            </w:r>
          </w:p>
        </w:tc>
        <w:tc>
          <w:tcPr>
            <w:tcW w:w="976" w:type="dxa"/>
            <w:shd w:val="clear" w:color="auto" w:fill="auto"/>
            <w:noWrap w:val="0"/>
            <w:vAlign w:val="center"/>
          </w:tcPr>
          <w:p>
            <w:pPr>
              <w:widowControl/>
              <w:jc w:val="center"/>
              <w:rPr>
                <w:rFonts w:ascii="仿宋_GB2312" w:hAnsi="Times New Roman" w:eastAsia="仿宋_GB2312"/>
                <w:color w:val="000000"/>
                <w:kern w:val="0"/>
                <w:sz w:val="22"/>
                <w:szCs w:val="22"/>
              </w:rPr>
            </w:pPr>
            <w:r>
              <w:rPr>
                <w:rFonts w:hint="eastAsia" w:ascii="仿宋_GB2312" w:hAnsi="Times New Roman" w:eastAsia="仿宋_GB2312"/>
                <w:color w:val="000000"/>
                <w:kern w:val="0"/>
                <w:sz w:val="22"/>
                <w:szCs w:val="22"/>
              </w:rPr>
              <w:t>2.89</w:t>
            </w:r>
          </w:p>
        </w:tc>
        <w:tc>
          <w:tcPr>
            <w:tcW w:w="979" w:type="dxa"/>
            <w:shd w:val="clear" w:color="auto" w:fill="auto"/>
            <w:noWrap w:val="0"/>
            <w:vAlign w:val="center"/>
          </w:tcPr>
          <w:p>
            <w:pPr>
              <w:widowControl/>
              <w:jc w:val="center"/>
              <w:rPr>
                <w:rFonts w:ascii="仿宋_GB2312" w:hAnsi="Times New Roman" w:eastAsia="仿宋_GB2312"/>
                <w:color w:val="000000"/>
                <w:kern w:val="0"/>
                <w:sz w:val="22"/>
                <w:szCs w:val="22"/>
              </w:rPr>
            </w:pPr>
            <w:r>
              <w:rPr>
                <w:rFonts w:hint="eastAsia" w:ascii="仿宋_GB2312" w:hAnsi="Times New Roman" w:eastAsia="仿宋_GB2312"/>
                <w:color w:val="000000"/>
                <w:kern w:val="0"/>
                <w:sz w:val="22"/>
                <w:szCs w:val="22"/>
              </w:rPr>
              <w:t>70%</w:t>
            </w:r>
          </w:p>
        </w:tc>
        <w:tc>
          <w:tcPr>
            <w:tcW w:w="7981" w:type="dxa"/>
            <w:shd w:val="clear" w:color="000000" w:fill="FFFFFF"/>
            <w:noWrap w:val="0"/>
            <w:vAlign w:val="center"/>
          </w:tcPr>
          <w:p>
            <w:pPr>
              <w:widowControl/>
              <w:rPr>
                <w:rFonts w:ascii="仿宋_GB2312" w:hAnsi="Times New Roman" w:eastAsia="仿宋_GB2312"/>
                <w:color w:val="000000"/>
                <w:kern w:val="0"/>
                <w:sz w:val="22"/>
                <w:szCs w:val="22"/>
              </w:rPr>
            </w:pPr>
            <w:r>
              <w:rPr>
                <w:rFonts w:hint="eastAsia" w:ascii="仿宋_GB2312" w:hAnsi="仿宋" w:eastAsia="仿宋_GB2312"/>
                <w:color w:val="000000"/>
                <w:kern w:val="0"/>
                <w:sz w:val="22"/>
                <w:szCs w:val="22"/>
              </w:rPr>
              <w:t>大湖镇（新置村、湖仔村）；黄羌镇（所有行政村、社区）；平东镇（所有行政村、社区）；黄羌林场（所有行政村、社区）。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20" w:type="dxa"/>
            <w:vMerge w:val="restart"/>
            <w:noWrap w:val="0"/>
            <w:vAlign w:val="center"/>
          </w:tcPr>
          <w:p>
            <w:pPr>
              <w:widowControl/>
              <w:jc w:val="center"/>
              <w:rPr>
                <w:rFonts w:ascii="仿宋_GB2312" w:hAnsi="Times New Roman" w:eastAsia="仿宋_GB2312"/>
                <w:color w:val="000000"/>
                <w:kern w:val="0"/>
                <w:sz w:val="22"/>
                <w:szCs w:val="22"/>
              </w:rPr>
            </w:pPr>
            <w:r>
              <w:rPr>
                <w:rFonts w:hint="eastAsia" w:ascii="仿宋_GB2312" w:hAnsi="黑体" w:eastAsia="仿宋_GB2312"/>
                <w:color w:val="000000"/>
                <w:kern w:val="0"/>
                <w:sz w:val="22"/>
                <w:szCs w:val="22"/>
              </w:rPr>
              <w:t>陆丰市</w:t>
            </w:r>
          </w:p>
        </w:tc>
        <w:tc>
          <w:tcPr>
            <w:tcW w:w="709" w:type="dxa"/>
            <w:noWrap w:val="0"/>
            <w:vAlign w:val="center"/>
          </w:tcPr>
          <w:p>
            <w:pPr>
              <w:widowControl/>
              <w:jc w:val="center"/>
              <w:rPr>
                <w:rFonts w:ascii="仿宋_GB2312" w:hAnsi="Times New Roman" w:eastAsia="仿宋_GB2312"/>
                <w:color w:val="000000"/>
                <w:kern w:val="0"/>
                <w:sz w:val="22"/>
                <w:szCs w:val="22"/>
              </w:rPr>
            </w:pPr>
            <w:r>
              <w:rPr>
                <w:rFonts w:hint="eastAsia" w:ascii="仿宋_GB2312" w:hAnsi="Times New Roman" w:eastAsia="仿宋_GB2312"/>
                <w:color w:val="000000"/>
                <w:kern w:val="0"/>
                <w:sz w:val="22"/>
                <w:szCs w:val="22"/>
              </w:rPr>
              <w:t>1</w:t>
            </w:r>
          </w:p>
        </w:tc>
        <w:tc>
          <w:tcPr>
            <w:tcW w:w="717" w:type="dxa"/>
            <w:noWrap w:val="0"/>
            <w:vAlign w:val="center"/>
          </w:tcPr>
          <w:p>
            <w:pPr>
              <w:widowControl/>
              <w:jc w:val="center"/>
              <w:rPr>
                <w:rFonts w:ascii="仿宋_GB2312" w:hAnsi="Times New Roman" w:eastAsia="仿宋_GB2312"/>
                <w:color w:val="000000"/>
                <w:kern w:val="0"/>
                <w:sz w:val="22"/>
                <w:szCs w:val="22"/>
              </w:rPr>
            </w:pPr>
            <w:r>
              <w:rPr>
                <w:rFonts w:hint="eastAsia" w:ascii="仿宋_GB2312" w:hAnsi="Times New Roman" w:eastAsia="仿宋_GB2312"/>
                <w:color w:val="000000"/>
                <w:kern w:val="0"/>
                <w:sz w:val="22"/>
                <w:szCs w:val="22"/>
              </w:rPr>
              <w:t xml:space="preserve">5.27 </w:t>
            </w:r>
          </w:p>
        </w:tc>
        <w:tc>
          <w:tcPr>
            <w:tcW w:w="976" w:type="dxa"/>
            <w:noWrap w:val="0"/>
            <w:vAlign w:val="center"/>
          </w:tcPr>
          <w:p>
            <w:pPr>
              <w:widowControl/>
              <w:jc w:val="center"/>
              <w:rPr>
                <w:rFonts w:ascii="仿宋_GB2312" w:hAnsi="Times New Roman" w:eastAsia="仿宋_GB2312"/>
                <w:color w:val="000000"/>
                <w:kern w:val="0"/>
                <w:sz w:val="22"/>
                <w:szCs w:val="22"/>
              </w:rPr>
            </w:pPr>
            <w:r>
              <w:rPr>
                <w:rFonts w:hint="eastAsia" w:ascii="仿宋_GB2312" w:hAnsi="Times New Roman" w:eastAsia="仿宋_GB2312"/>
                <w:color w:val="000000"/>
                <w:kern w:val="0"/>
                <w:sz w:val="22"/>
                <w:szCs w:val="22"/>
              </w:rPr>
              <w:t xml:space="preserve">2.635 </w:t>
            </w:r>
          </w:p>
        </w:tc>
        <w:tc>
          <w:tcPr>
            <w:tcW w:w="837" w:type="dxa"/>
            <w:noWrap w:val="0"/>
            <w:vAlign w:val="center"/>
          </w:tcPr>
          <w:p>
            <w:pPr>
              <w:widowControl/>
              <w:jc w:val="center"/>
              <w:rPr>
                <w:rFonts w:ascii="仿宋_GB2312" w:hAnsi="Times New Roman" w:eastAsia="仿宋_GB2312"/>
                <w:color w:val="000000"/>
                <w:kern w:val="0"/>
                <w:sz w:val="22"/>
                <w:szCs w:val="22"/>
              </w:rPr>
            </w:pPr>
            <w:r>
              <w:rPr>
                <w:rFonts w:hint="eastAsia" w:ascii="仿宋_GB2312" w:hAnsi="Times New Roman" w:eastAsia="仿宋_GB2312"/>
                <w:color w:val="000000"/>
                <w:kern w:val="0"/>
                <w:sz w:val="22"/>
                <w:szCs w:val="22"/>
              </w:rPr>
              <w:t>50%</w:t>
            </w:r>
          </w:p>
        </w:tc>
        <w:tc>
          <w:tcPr>
            <w:tcW w:w="976" w:type="dxa"/>
            <w:noWrap w:val="0"/>
            <w:vAlign w:val="center"/>
          </w:tcPr>
          <w:p>
            <w:pPr>
              <w:widowControl/>
              <w:jc w:val="center"/>
              <w:rPr>
                <w:rFonts w:ascii="仿宋_GB2312" w:hAnsi="Times New Roman" w:eastAsia="仿宋_GB2312"/>
                <w:color w:val="000000"/>
                <w:kern w:val="0"/>
                <w:sz w:val="22"/>
                <w:szCs w:val="22"/>
              </w:rPr>
            </w:pPr>
            <w:r>
              <w:rPr>
                <w:rFonts w:hint="eastAsia" w:ascii="仿宋_GB2312" w:hAnsi="Times New Roman" w:eastAsia="仿宋_GB2312"/>
                <w:color w:val="000000"/>
                <w:kern w:val="0"/>
                <w:sz w:val="22"/>
                <w:szCs w:val="22"/>
              </w:rPr>
              <w:t xml:space="preserve">2.635 </w:t>
            </w:r>
          </w:p>
        </w:tc>
        <w:tc>
          <w:tcPr>
            <w:tcW w:w="979" w:type="dxa"/>
            <w:noWrap w:val="0"/>
            <w:vAlign w:val="center"/>
          </w:tcPr>
          <w:p>
            <w:pPr>
              <w:widowControl/>
              <w:jc w:val="center"/>
              <w:rPr>
                <w:rFonts w:ascii="仿宋_GB2312" w:hAnsi="Times New Roman" w:eastAsia="仿宋_GB2312"/>
                <w:color w:val="000000"/>
                <w:kern w:val="0"/>
                <w:sz w:val="22"/>
                <w:szCs w:val="22"/>
              </w:rPr>
            </w:pPr>
            <w:r>
              <w:rPr>
                <w:rFonts w:hint="eastAsia" w:ascii="仿宋_GB2312" w:hAnsi="Times New Roman" w:eastAsia="仿宋_GB2312"/>
                <w:color w:val="000000"/>
                <w:kern w:val="0"/>
                <w:sz w:val="22"/>
                <w:szCs w:val="22"/>
              </w:rPr>
              <w:t>50%</w:t>
            </w:r>
          </w:p>
        </w:tc>
        <w:tc>
          <w:tcPr>
            <w:tcW w:w="7981" w:type="dxa"/>
            <w:noWrap w:val="0"/>
            <w:vAlign w:val="center"/>
          </w:tcPr>
          <w:p>
            <w:pPr>
              <w:widowControl/>
              <w:jc w:val="left"/>
              <w:rPr>
                <w:rFonts w:ascii="仿宋_GB2312" w:hAnsi="Times New Roman" w:eastAsia="仿宋_GB2312"/>
                <w:kern w:val="0"/>
                <w:sz w:val="22"/>
                <w:szCs w:val="22"/>
              </w:rPr>
            </w:pPr>
            <w:r>
              <w:rPr>
                <w:rFonts w:hint="eastAsia" w:ascii="仿宋_GB2312" w:hAnsi="仿宋" w:eastAsia="仿宋_GB2312"/>
                <w:kern w:val="0"/>
                <w:sz w:val="22"/>
                <w:szCs w:val="22"/>
              </w:rPr>
              <w:t>东海镇（所有行政村）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920" w:type="dxa"/>
            <w:vMerge w:val="continue"/>
            <w:noWrap w:val="0"/>
            <w:vAlign w:val="center"/>
          </w:tcPr>
          <w:p>
            <w:pPr>
              <w:widowControl/>
              <w:jc w:val="left"/>
              <w:rPr>
                <w:rFonts w:ascii="仿宋_GB2312" w:hAnsi="Times New Roman" w:eastAsia="仿宋_GB2312"/>
                <w:color w:val="000000"/>
                <w:kern w:val="0"/>
                <w:sz w:val="22"/>
                <w:szCs w:val="22"/>
              </w:rPr>
            </w:pPr>
          </w:p>
        </w:tc>
        <w:tc>
          <w:tcPr>
            <w:tcW w:w="709" w:type="dxa"/>
            <w:noWrap w:val="0"/>
            <w:vAlign w:val="center"/>
          </w:tcPr>
          <w:p>
            <w:pPr>
              <w:widowControl/>
              <w:jc w:val="center"/>
              <w:rPr>
                <w:rFonts w:ascii="仿宋_GB2312" w:hAnsi="Times New Roman" w:eastAsia="仿宋_GB2312"/>
                <w:color w:val="000000"/>
                <w:kern w:val="0"/>
                <w:sz w:val="22"/>
                <w:szCs w:val="22"/>
              </w:rPr>
            </w:pPr>
            <w:r>
              <w:rPr>
                <w:rFonts w:hint="eastAsia" w:ascii="仿宋_GB2312" w:hAnsi="Times New Roman" w:eastAsia="仿宋_GB2312"/>
                <w:color w:val="000000"/>
                <w:kern w:val="0"/>
                <w:sz w:val="22"/>
                <w:szCs w:val="22"/>
              </w:rPr>
              <w:t>2</w:t>
            </w:r>
          </w:p>
        </w:tc>
        <w:tc>
          <w:tcPr>
            <w:tcW w:w="717" w:type="dxa"/>
            <w:noWrap w:val="0"/>
            <w:vAlign w:val="center"/>
          </w:tcPr>
          <w:p>
            <w:pPr>
              <w:widowControl/>
              <w:jc w:val="center"/>
              <w:rPr>
                <w:rFonts w:ascii="仿宋_GB2312" w:hAnsi="Times New Roman" w:eastAsia="仿宋_GB2312"/>
                <w:color w:val="000000"/>
                <w:kern w:val="0"/>
                <w:sz w:val="22"/>
                <w:szCs w:val="22"/>
              </w:rPr>
            </w:pPr>
            <w:r>
              <w:rPr>
                <w:rFonts w:hint="eastAsia" w:ascii="仿宋_GB2312" w:hAnsi="Times New Roman" w:eastAsia="仿宋_GB2312"/>
                <w:color w:val="000000"/>
                <w:kern w:val="0"/>
                <w:sz w:val="22"/>
                <w:szCs w:val="22"/>
              </w:rPr>
              <w:t xml:space="preserve">4.61 </w:t>
            </w:r>
          </w:p>
        </w:tc>
        <w:tc>
          <w:tcPr>
            <w:tcW w:w="976" w:type="dxa"/>
            <w:noWrap w:val="0"/>
            <w:vAlign w:val="center"/>
          </w:tcPr>
          <w:p>
            <w:pPr>
              <w:widowControl/>
              <w:jc w:val="center"/>
              <w:rPr>
                <w:rFonts w:ascii="仿宋_GB2312" w:hAnsi="Times New Roman" w:eastAsia="仿宋_GB2312"/>
                <w:color w:val="000000"/>
                <w:kern w:val="0"/>
                <w:sz w:val="22"/>
                <w:szCs w:val="22"/>
              </w:rPr>
            </w:pPr>
            <w:r>
              <w:rPr>
                <w:rFonts w:hint="eastAsia" w:ascii="仿宋_GB2312" w:hAnsi="Times New Roman" w:eastAsia="仿宋_GB2312"/>
                <w:color w:val="000000"/>
                <w:kern w:val="0"/>
                <w:sz w:val="22"/>
                <w:szCs w:val="22"/>
              </w:rPr>
              <w:t xml:space="preserve">2.305 </w:t>
            </w:r>
          </w:p>
        </w:tc>
        <w:tc>
          <w:tcPr>
            <w:tcW w:w="837" w:type="dxa"/>
            <w:noWrap w:val="0"/>
            <w:vAlign w:val="center"/>
          </w:tcPr>
          <w:p>
            <w:pPr>
              <w:widowControl/>
              <w:jc w:val="center"/>
              <w:rPr>
                <w:rFonts w:ascii="仿宋_GB2312" w:hAnsi="Times New Roman" w:eastAsia="仿宋_GB2312"/>
                <w:color w:val="000000"/>
                <w:kern w:val="0"/>
                <w:sz w:val="22"/>
                <w:szCs w:val="22"/>
              </w:rPr>
            </w:pPr>
            <w:r>
              <w:rPr>
                <w:rFonts w:hint="eastAsia" w:ascii="仿宋_GB2312" w:hAnsi="Times New Roman" w:eastAsia="仿宋_GB2312"/>
                <w:color w:val="000000"/>
                <w:kern w:val="0"/>
                <w:sz w:val="22"/>
                <w:szCs w:val="22"/>
              </w:rPr>
              <w:t>50%</w:t>
            </w:r>
          </w:p>
        </w:tc>
        <w:tc>
          <w:tcPr>
            <w:tcW w:w="976" w:type="dxa"/>
            <w:noWrap w:val="0"/>
            <w:vAlign w:val="center"/>
          </w:tcPr>
          <w:p>
            <w:pPr>
              <w:widowControl/>
              <w:jc w:val="center"/>
              <w:rPr>
                <w:rFonts w:ascii="仿宋_GB2312" w:hAnsi="Times New Roman" w:eastAsia="仿宋_GB2312"/>
                <w:color w:val="000000"/>
                <w:kern w:val="0"/>
                <w:sz w:val="22"/>
                <w:szCs w:val="22"/>
              </w:rPr>
            </w:pPr>
            <w:r>
              <w:rPr>
                <w:rFonts w:hint="eastAsia" w:ascii="仿宋_GB2312" w:hAnsi="Times New Roman" w:eastAsia="仿宋_GB2312"/>
                <w:color w:val="000000"/>
                <w:kern w:val="0"/>
                <w:sz w:val="22"/>
                <w:szCs w:val="22"/>
              </w:rPr>
              <w:t xml:space="preserve">2.305 </w:t>
            </w:r>
          </w:p>
        </w:tc>
        <w:tc>
          <w:tcPr>
            <w:tcW w:w="979" w:type="dxa"/>
            <w:noWrap w:val="0"/>
            <w:vAlign w:val="center"/>
          </w:tcPr>
          <w:p>
            <w:pPr>
              <w:widowControl/>
              <w:jc w:val="center"/>
              <w:rPr>
                <w:rFonts w:ascii="仿宋_GB2312" w:hAnsi="Times New Roman" w:eastAsia="仿宋_GB2312"/>
                <w:color w:val="000000"/>
                <w:kern w:val="0"/>
                <w:sz w:val="22"/>
                <w:szCs w:val="22"/>
              </w:rPr>
            </w:pPr>
            <w:r>
              <w:rPr>
                <w:rFonts w:hint="eastAsia" w:ascii="仿宋_GB2312" w:hAnsi="Times New Roman" w:eastAsia="仿宋_GB2312"/>
                <w:color w:val="000000"/>
                <w:kern w:val="0"/>
                <w:sz w:val="22"/>
                <w:szCs w:val="22"/>
              </w:rPr>
              <w:t>50%</w:t>
            </w:r>
          </w:p>
        </w:tc>
        <w:tc>
          <w:tcPr>
            <w:tcW w:w="7981" w:type="dxa"/>
            <w:noWrap w:val="0"/>
            <w:vAlign w:val="center"/>
          </w:tcPr>
          <w:p>
            <w:pPr>
              <w:widowControl/>
              <w:jc w:val="left"/>
              <w:rPr>
                <w:rFonts w:ascii="仿宋_GB2312" w:hAnsi="Times New Roman" w:eastAsia="仿宋_GB2312"/>
                <w:kern w:val="0"/>
                <w:sz w:val="22"/>
                <w:szCs w:val="22"/>
              </w:rPr>
            </w:pPr>
            <w:r>
              <w:rPr>
                <w:rFonts w:hint="eastAsia" w:ascii="仿宋_GB2312" w:hAnsi="仿宋" w:eastAsia="仿宋_GB2312"/>
                <w:kern w:val="0"/>
                <w:sz w:val="22"/>
                <w:szCs w:val="22"/>
              </w:rPr>
              <w:t>甲子镇（所有行政村）、碣石镇（所有行政村）、南塘镇（所有行政村）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3" w:hRule="atLeast"/>
          <w:jc w:val="center"/>
        </w:trPr>
        <w:tc>
          <w:tcPr>
            <w:tcW w:w="920" w:type="dxa"/>
            <w:vMerge w:val="continue"/>
            <w:noWrap w:val="0"/>
            <w:vAlign w:val="center"/>
          </w:tcPr>
          <w:p>
            <w:pPr>
              <w:widowControl/>
              <w:jc w:val="left"/>
              <w:rPr>
                <w:rFonts w:ascii="仿宋_GB2312" w:hAnsi="Times New Roman" w:eastAsia="仿宋_GB2312"/>
                <w:color w:val="000000"/>
                <w:kern w:val="0"/>
                <w:sz w:val="22"/>
                <w:szCs w:val="22"/>
              </w:rPr>
            </w:pPr>
          </w:p>
        </w:tc>
        <w:tc>
          <w:tcPr>
            <w:tcW w:w="709" w:type="dxa"/>
            <w:noWrap w:val="0"/>
            <w:vAlign w:val="center"/>
          </w:tcPr>
          <w:p>
            <w:pPr>
              <w:widowControl/>
              <w:jc w:val="center"/>
              <w:rPr>
                <w:rFonts w:ascii="仿宋_GB2312" w:hAnsi="Times New Roman" w:eastAsia="仿宋_GB2312"/>
                <w:color w:val="000000"/>
                <w:kern w:val="0"/>
                <w:sz w:val="22"/>
                <w:szCs w:val="22"/>
              </w:rPr>
            </w:pPr>
            <w:r>
              <w:rPr>
                <w:rFonts w:hint="eastAsia" w:ascii="仿宋_GB2312" w:hAnsi="Times New Roman" w:eastAsia="仿宋_GB2312"/>
                <w:color w:val="000000"/>
                <w:kern w:val="0"/>
                <w:sz w:val="22"/>
                <w:szCs w:val="22"/>
              </w:rPr>
              <w:t>3</w:t>
            </w:r>
          </w:p>
        </w:tc>
        <w:tc>
          <w:tcPr>
            <w:tcW w:w="717" w:type="dxa"/>
            <w:noWrap w:val="0"/>
            <w:vAlign w:val="center"/>
          </w:tcPr>
          <w:p>
            <w:pPr>
              <w:widowControl/>
              <w:jc w:val="center"/>
              <w:rPr>
                <w:rFonts w:ascii="仿宋_GB2312" w:hAnsi="Times New Roman" w:eastAsia="仿宋_GB2312"/>
                <w:color w:val="000000"/>
                <w:kern w:val="0"/>
                <w:sz w:val="22"/>
                <w:szCs w:val="22"/>
              </w:rPr>
            </w:pPr>
            <w:r>
              <w:rPr>
                <w:rFonts w:hint="eastAsia" w:ascii="仿宋_GB2312" w:hAnsi="Times New Roman" w:eastAsia="仿宋_GB2312"/>
                <w:color w:val="000000"/>
                <w:kern w:val="0"/>
                <w:sz w:val="22"/>
                <w:szCs w:val="22"/>
              </w:rPr>
              <w:t xml:space="preserve">3.96 </w:t>
            </w:r>
          </w:p>
        </w:tc>
        <w:tc>
          <w:tcPr>
            <w:tcW w:w="976" w:type="dxa"/>
            <w:noWrap w:val="0"/>
            <w:vAlign w:val="center"/>
          </w:tcPr>
          <w:p>
            <w:pPr>
              <w:widowControl/>
              <w:jc w:val="center"/>
              <w:rPr>
                <w:rFonts w:ascii="仿宋_GB2312" w:hAnsi="Times New Roman" w:eastAsia="仿宋_GB2312"/>
                <w:color w:val="000000"/>
                <w:kern w:val="0"/>
                <w:sz w:val="22"/>
                <w:szCs w:val="22"/>
              </w:rPr>
            </w:pPr>
            <w:r>
              <w:rPr>
                <w:rFonts w:hint="eastAsia" w:ascii="仿宋_GB2312" w:hAnsi="Times New Roman" w:eastAsia="仿宋_GB2312"/>
                <w:color w:val="000000"/>
                <w:kern w:val="0"/>
                <w:sz w:val="22"/>
                <w:szCs w:val="22"/>
              </w:rPr>
              <w:t xml:space="preserve">1.98 </w:t>
            </w:r>
          </w:p>
        </w:tc>
        <w:tc>
          <w:tcPr>
            <w:tcW w:w="837" w:type="dxa"/>
            <w:noWrap w:val="0"/>
            <w:vAlign w:val="center"/>
          </w:tcPr>
          <w:p>
            <w:pPr>
              <w:widowControl/>
              <w:jc w:val="center"/>
              <w:rPr>
                <w:rFonts w:ascii="仿宋_GB2312" w:hAnsi="Times New Roman" w:eastAsia="仿宋_GB2312"/>
                <w:color w:val="000000"/>
                <w:kern w:val="0"/>
                <w:sz w:val="22"/>
                <w:szCs w:val="22"/>
              </w:rPr>
            </w:pPr>
            <w:r>
              <w:rPr>
                <w:rFonts w:hint="eastAsia" w:ascii="仿宋_GB2312" w:hAnsi="Times New Roman" w:eastAsia="仿宋_GB2312"/>
                <w:color w:val="000000"/>
                <w:kern w:val="0"/>
                <w:sz w:val="22"/>
                <w:szCs w:val="22"/>
              </w:rPr>
              <w:t>50%</w:t>
            </w:r>
          </w:p>
        </w:tc>
        <w:tc>
          <w:tcPr>
            <w:tcW w:w="976" w:type="dxa"/>
            <w:noWrap w:val="0"/>
            <w:vAlign w:val="center"/>
          </w:tcPr>
          <w:p>
            <w:pPr>
              <w:widowControl/>
              <w:jc w:val="center"/>
              <w:rPr>
                <w:rFonts w:ascii="仿宋_GB2312" w:hAnsi="Times New Roman" w:eastAsia="仿宋_GB2312"/>
                <w:color w:val="000000"/>
                <w:kern w:val="0"/>
                <w:sz w:val="22"/>
                <w:szCs w:val="22"/>
              </w:rPr>
            </w:pPr>
            <w:r>
              <w:rPr>
                <w:rFonts w:hint="eastAsia" w:ascii="仿宋_GB2312" w:hAnsi="Times New Roman" w:eastAsia="仿宋_GB2312"/>
                <w:color w:val="000000"/>
                <w:kern w:val="0"/>
                <w:sz w:val="22"/>
                <w:szCs w:val="22"/>
              </w:rPr>
              <w:t xml:space="preserve">1.98 </w:t>
            </w:r>
          </w:p>
        </w:tc>
        <w:tc>
          <w:tcPr>
            <w:tcW w:w="979" w:type="dxa"/>
            <w:noWrap w:val="0"/>
            <w:vAlign w:val="center"/>
          </w:tcPr>
          <w:p>
            <w:pPr>
              <w:widowControl/>
              <w:jc w:val="center"/>
              <w:rPr>
                <w:rFonts w:ascii="仿宋_GB2312" w:hAnsi="Times New Roman" w:eastAsia="仿宋_GB2312"/>
                <w:color w:val="000000"/>
                <w:kern w:val="0"/>
                <w:sz w:val="22"/>
                <w:szCs w:val="22"/>
              </w:rPr>
            </w:pPr>
            <w:r>
              <w:rPr>
                <w:rFonts w:hint="eastAsia" w:ascii="仿宋_GB2312" w:hAnsi="Times New Roman" w:eastAsia="仿宋_GB2312"/>
                <w:color w:val="000000"/>
                <w:kern w:val="0"/>
                <w:sz w:val="22"/>
                <w:szCs w:val="22"/>
              </w:rPr>
              <w:t>50%</w:t>
            </w:r>
          </w:p>
        </w:tc>
        <w:tc>
          <w:tcPr>
            <w:tcW w:w="7981" w:type="dxa"/>
            <w:noWrap w:val="0"/>
            <w:vAlign w:val="center"/>
          </w:tcPr>
          <w:p>
            <w:pPr>
              <w:widowControl/>
              <w:jc w:val="left"/>
              <w:rPr>
                <w:rFonts w:ascii="仿宋_GB2312" w:hAnsi="Times New Roman" w:eastAsia="仿宋_GB2312"/>
                <w:kern w:val="0"/>
                <w:sz w:val="22"/>
                <w:szCs w:val="22"/>
              </w:rPr>
            </w:pPr>
            <w:r>
              <w:rPr>
                <w:rFonts w:hint="eastAsia" w:ascii="仿宋_GB2312" w:hAnsi="仿宋" w:eastAsia="仿宋_GB2312"/>
                <w:kern w:val="0"/>
                <w:sz w:val="22"/>
                <w:szCs w:val="22"/>
              </w:rPr>
              <w:t>八万镇（所有行政村）、陂洋镇（所有行政村）、博美镇（所有行政村）、城东镇（所有行政村）、畜牧果林场（所有行政村）、大安农场（所有行政村）、大安镇（所有行政村）、东海岸林场（所有行政村）、河东镇（所有行政村）、河西镇（所有行政村）、红岭林场（所有行政村）、湖东林场（所有行政村）、湖东镇（所有行政村）、甲东镇（所有行政村）、甲西镇（所有行政村）、金厢镇（所有行政村）、罗经嶂林场（所有行政村）、内湖镇（所有行政村）、桥冲镇（所有行政村）、上英镇（所有行政村）、潭西镇（所有行政村）、铜锣湖农场（所有行政村）、西南镇（所有行政村）、星都经济开发区（所有行政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920" w:type="dxa"/>
            <w:vMerge w:val="restart"/>
            <w:noWrap w:val="0"/>
            <w:vAlign w:val="center"/>
          </w:tcPr>
          <w:p>
            <w:pPr>
              <w:widowControl/>
              <w:jc w:val="center"/>
              <w:rPr>
                <w:rFonts w:ascii="仿宋_GB2312" w:hAnsi="Times New Roman" w:eastAsia="仿宋_GB2312"/>
                <w:color w:val="000000"/>
                <w:kern w:val="0"/>
                <w:sz w:val="22"/>
                <w:szCs w:val="22"/>
              </w:rPr>
            </w:pPr>
            <w:r>
              <w:rPr>
                <w:rFonts w:hint="eastAsia" w:ascii="仿宋_GB2312" w:hAnsi="黑体" w:eastAsia="仿宋_GB2312"/>
                <w:color w:val="000000"/>
                <w:kern w:val="0"/>
                <w:sz w:val="22"/>
                <w:szCs w:val="22"/>
              </w:rPr>
              <w:t>陆河县</w:t>
            </w:r>
          </w:p>
        </w:tc>
        <w:tc>
          <w:tcPr>
            <w:tcW w:w="709" w:type="dxa"/>
            <w:noWrap w:val="0"/>
            <w:vAlign w:val="center"/>
          </w:tcPr>
          <w:p>
            <w:pPr>
              <w:widowControl/>
              <w:jc w:val="center"/>
              <w:rPr>
                <w:rFonts w:ascii="仿宋_GB2312" w:hAnsi="Times New Roman" w:eastAsia="仿宋_GB2312"/>
                <w:color w:val="000000"/>
                <w:kern w:val="0"/>
                <w:sz w:val="22"/>
                <w:szCs w:val="22"/>
              </w:rPr>
            </w:pPr>
            <w:r>
              <w:rPr>
                <w:rFonts w:hint="eastAsia" w:ascii="仿宋_GB2312" w:hAnsi="Times New Roman" w:eastAsia="仿宋_GB2312"/>
                <w:color w:val="000000"/>
                <w:kern w:val="0"/>
                <w:sz w:val="22"/>
                <w:szCs w:val="22"/>
              </w:rPr>
              <w:t>1</w:t>
            </w:r>
          </w:p>
        </w:tc>
        <w:tc>
          <w:tcPr>
            <w:tcW w:w="717" w:type="dxa"/>
            <w:noWrap w:val="0"/>
            <w:vAlign w:val="center"/>
          </w:tcPr>
          <w:p>
            <w:pPr>
              <w:widowControl/>
              <w:jc w:val="center"/>
              <w:rPr>
                <w:rFonts w:ascii="仿宋_GB2312" w:hAnsi="Times New Roman" w:eastAsia="仿宋_GB2312"/>
                <w:color w:val="000000"/>
                <w:kern w:val="0"/>
                <w:sz w:val="22"/>
                <w:szCs w:val="22"/>
              </w:rPr>
            </w:pPr>
            <w:r>
              <w:rPr>
                <w:rFonts w:hint="eastAsia" w:ascii="仿宋_GB2312" w:hAnsi="Times New Roman" w:eastAsia="仿宋_GB2312"/>
                <w:color w:val="000000"/>
                <w:kern w:val="0"/>
                <w:sz w:val="22"/>
                <w:szCs w:val="22"/>
              </w:rPr>
              <w:t>5.74</w:t>
            </w:r>
          </w:p>
        </w:tc>
        <w:tc>
          <w:tcPr>
            <w:tcW w:w="976" w:type="dxa"/>
            <w:noWrap w:val="0"/>
            <w:vAlign w:val="center"/>
          </w:tcPr>
          <w:p>
            <w:pPr>
              <w:widowControl/>
              <w:jc w:val="center"/>
              <w:rPr>
                <w:rFonts w:ascii="仿宋_GB2312" w:hAnsi="Times New Roman" w:eastAsia="仿宋_GB2312"/>
                <w:color w:val="000000"/>
                <w:kern w:val="0"/>
                <w:sz w:val="22"/>
                <w:szCs w:val="22"/>
              </w:rPr>
            </w:pPr>
            <w:r>
              <w:rPr>
                <w:rFonts w:hint="eastAsia" w:ascii="仿宋_GB2312" w:hAnsi="Times New Roman" w:eastAsia="仿宋_GB2312"/>
                <w:color w:val="000000"/>
                <w:kern w:val="0"/>
                <w:sz w:val="22"/>
                <w:szCs w:val="22"/>
              </w:rPr>
              <w:t>2.87</w:t>
            </w:r>
          </w:p>
        </w:tc>
        <w:tc>
          <w:tcPr>
            <w:tcW w:w="837" w:type="dxa"/>
            <w:noWrap w:val="0"/>
            <w:vAlign w:val="center"/>
          </w:tcPr>
          <w:p>
            <w:pPr>
              <w:widowControl/>
              <w:jc w:val="center"/>
              <w:rPr>
                <w:rFonts w:ascii="仿宋_GB2312" w:hAnsi="Times New Roman" w:eastAsia="仿宋_GB2312"/>
                <w:color w:val="000000"/>
                <w:kern w:val="0"/>
                <w:sz w:val="22"/>
                <w:szCs w:val="22"/>
              </w:rPr>
            </w:pPr>
            <w:r>
              <w:rPr>
                <w:rFonts w:hint="eastAsia" w:ascii="仿宋_GB2312" w:hAnsi="Times New Roman" w:eastAsia="仿宋_GB2312"/>
                <w:color w:val="000000"/>
                <w:kern w:val="0"/>
                <w:sz w:val="22"/>
                <w:szCs w:val="22"/>
              </w:rPr>
              <w:t>50%</w:t>
            </w:r>
          </w:p>
        </w:tc>
        <w:tc>
          <w:tcPr>
            <w:tcW w:w="976" w:type="dxa"/>
            <w:noWrap w:val="0"/>
            <w:vAlign w:val="center"/>
          </w:tcPr>
          <w:p>
            <w:pPr>
              <w:widowControl/>
              <w:jc w:val="center"/>
              <w:rPr>
                <w:rFonts w:ascii="仿宋_GB2312" w:hAnsi="Times New Roman" w:eastAsia="仿宋_GB2312"/>
                <w:color w:val="000000"/>
                <w:kern w:val="0"/>
                <w:sz w:val="22"/>
                <w:szCs w:val="22"/>
              </w:rPr>
            </w:pPr>
            <w:r>
              <w:rPr>
                <w:rFonts w:hint="eastAsia" w:ascii="仿宋_GB2312" w:hAnsi="Times New Roman" w:eastAsia="仿宋_GB2312"/>
                <w:color w:val="000000"/>
                <w:kern w:val="0"/>
                <w:sz w:val="22"/>
                <w:szCs w:val="22"/>
              </w:rPr>
              <w:t>2.87</w:t>
            </w:r>
          </w:p>
        </w:tc>
        <w:tc>
          <w:tcPr>
            <w:tcW w:w="979" w:type="dxa"/>
            <w:noWrap w:val="0"/>
            <w:vAlign w:val="center"/>
          </w:tcPr>
          <w:p>
            <w:pPr>
              <w:widowControl/>
              <w:jc w:val="center"/>
              <w:rPr>
                <w:rFonts w:ascii="仿宋_GB2312" w:hAnsi="Times New Roman" w:eastAsia="仿宋_GB2312"/>
                <w:color w:val="000000"/>
                <w:kern w:val="0"/>
                <w:sz w:val="22"/>
                <w:szCs w:val="22"/>
              </w:rPr>
            </w:pPr>
            <w:r>
              <w:rPr>
                <w:rFonts w:hint="eastAsia" w:ascii="仿宋_GB2312" w:hAnsi="Times New Roman" w:eastAsia="仿宋_GB2312"/>
                <w:color w:val="000000"/>
                <w:kern w:val="0"/>
                <w:sz w:val="22"/>
                <w:szCs w:val="22"/>
              </w:rPr>
              <w:t>50%</w:t>
            </w:r>
          </w:p>
        </w:tc>
        <w:tc>
          <w:tcPr>
            <w:tcW w:w="7981" w:type="dxa"/>
            <w:noWrap w:val="0"/>
            <w:vAlign w:val="center"/>
          </w:tcPr>
          <w:p>
            <w:pPr>
              <w:widowControl/>
              <w:jc w:val="left"/>
              <w:rPr>
                <w:rFonts w:ascii="仿宋_GB2312" w:hAnsi="Times New Roman" w:eastAsia="仿宋_GB2312"/>
                <w:kern w:val="0"/>
                <w:sz w:val="22"/>
                <w:szCs w:val="22"/>
              </w:rPr>
            </w:pPr>
            <w:r>
              <w:rPr>
                <w:rFonts w:hint="eastAsia" w:ascii="仿宋_GB2312" w:hAnsi="仿宋" w:eastAsia="仿宋_GB2312"/>
                <w:kern w:val="0"/>
                <w:sz w:val="22"/>
                <w:szCs w:val="22"/>
              </w:rPr>
              <w:t>河田镇（所有行政村）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20" w:type="dxa"/>
            <w:vMerge w:val="continue"/>
            <w:noWrap w:val="0"/>
            <w:vAlign w:val="center"/>
          </w:tcPr>
          <w:p>
            <w:pPr>
              <w:widowControl/>
              <w:jc w:val="left"/>
              <w:rPr>
                <w:rFonts w:ascii="仿宋_GB2312" w:hAnsi="Times New Roman" w:eastAsia="仿宋_GB2312"/>
                <w:color w:val="000000"/>
                <w:kern w:val="0"/>
                <w:sz w:val="22"/>
                <w:szCs w:val="22"/>
              </w:rPr>
            </w:pPr>
          </w:p>
        </w:tc>
        <w:tc>
          <w:tcPr>
            <w:tcW w:w="709" w:type="dxa"/>
            <w:noWrap w:val="0"/>
            <w:vAlign w:val="center"/>
          </w:tcPr>
          <w:p>
            <w:pPr>
              <w:widowControl/>
              <w:jc w:val="center"/>
              <w:rPr>
                <w:rFonts w:ascii="仿宋_GB2312" w:hAnsi="Times New Roman" w:eastAsia="仿宋_GB2312"/>
                <w:color w:val="000000"/>
                <w:kern w:val="0"/>
                <w:sz w:val="22"/>
                <w:szCs w:val="22"/>
              </w:rPr>
            </w:pPr>
            <w:r>
              <w:rPr>
                <w:rFonts w:hint="eastAsia" w:ascii="仿宋_GB2312" w:hAnsi="Times New Roman" w:eastAsia="仿宋_GB2312"/>
                <w:color w:val="000000"/>
                <w:kern w:val="0"/>
                <w:sz w:val="22"/>
                <w:szCs w:val="22"/>
              </w:rPr>
              <w:t>2</w:t>
            </w:r>
          </w:p>
        </w:tc>
        <w:tc>
          <w:tcPr>
            <w:tcW w:w="717" w:type="dxa"/>
            <w:noWrap w:val="0"/>
            <w:vAlign w:val="center"/>
          </w:tcPr>
          <w:p>
            <w:pPr>
              <w:widowControl/>
              <w:jc w:val="center"/>
              <w:rPr>
                <w:rFonts w:ascii="仿宋_GB2312" w:hAnsi="Times New Roman" w:eastAsia="仿宋_GB2312"/>
                <w:color w:val="000000"/>
                <w:kern w:val="0"/>
                <w:sz w:val="22"/>
                <w:szCs w:val="22"/>
              </w:rPr>
            </w:pPr>
            <w:r>
              <w:rPr>
                <w:rFonts w:hint="eastAsia" w:ascii="仿宋_GB2312" w:hAnsi="Times New Roman" w:eastAsia="仿宋_GB2312"/>
                <w:color w:val="000000"/>
                <w:kern w:val="0"/>
                <w:sz w:val="22"/>
                <w:szCs w:val="22"/>
              </w:rPr>
              <w:t>4.07</w:t>
            </w:r>
          </w:p>
        </w:tc>
        <w:tc>
          <w:tcPr>
            <w:tcW w:w="976" w:type="dxa"/>
            <w:noWrap w:val="0"/>
            <w:vAlign w:val="center"/>
          </w:tcPr>
          <w:p>
            <w:pPr>
              <w:widowControl/>
              <w:jc w:val="center"/>
              <w:rPr>
                <w:rFonts w:ascii="仿宋_GB2312" w:hAnsi="Times New Roman" w:eastAsia="仿宋_GB2312"/>
                <w:color w:val="000000"/>
                <w:kern w:val="0"/>
                <w:sz w:val="22"/>
                <w:szCs w:val="22"/>
              </w:rPr>
            </w:pPr>
            <w:r>
              <w:rPr>
                <w:rFonts w:hint="eastAsia" w:ascii="仿宋_GB2312" w:hAnsi="Times New Roman" w:eastAsia="仿宋_GB2312"/>
                <w:color w:val="000000"/>
                <w:kern w:val="0"/>
                <w:sz w:val="22"/>
                <w:szCs w:val="22"/>
              </w:rPr>
              <w:t>2.035</w:t>
            </w:r>
          </w:p>
        </w:tc>
        <w:tc>
          <w:tcPr>
            <w:tcW w:w="837" w:type="dxa"/>
            <w:noWrap w:val="0"/>
            <w:vAlign w:val="center"/>
          </w:tcPr>
          <w:p>
            <w:pPr>
              <w:widowControl/>
              <w:jc w:val="center"/>
              <w:rPr>
                <w:rFonts w:ascii="仿宋_GB2312" w:hAnsi="Times New Roman" w:eastAsia="仿宋_GB2312"/>
                <w:color w:val="000000"/>
                <w:kern w:val="0"/>
                <w:sz w:val="22"/>
                <w:szCs w:val="22"/>
              </w:rPr>
            </w:pPr>
            <w:r>
              <w:rPr>
                <w:rFonts w:hint="eastAsia" w:ascii="仿宋_GB2312" w:hAnsi="Times New Roman" w:eastAsia="仿宋_GB2312"/>
                <w:color w:val="000000"/>
                <w:kern w:val="0"/>
                <w:sz w:val="22"/>
                <w:szCs w:val="22"/>
              </w:rPr>
              <w:t>50%</w:t>
            </w:r>
          </w:p>
        </w:tc>
        <w:tc>
          <w:tcPr>
            <w:tcW w:w="976" w:type="dxa"/>
            <w:noWrap w:val="0"/>
            <w:vAlign w:val="center"/>
          </w:tcPr>
          <w:p>
            <w:pPr>
              <w:widowControl/>
              <w:jc w:val="center"/>
              <w:rPr>
                <w:rFonts w:ascii="仿宋_GB2312" w:hAnsi="Times New Roman" w:eastAsia="仿宋_GB2312"/>
                <w:color w:val="000000"/>
                <w:kern w:val="0"/>
                <w:sz w:val="22"/>
                <w:szCs w:val="22"/>
              </w:rPr>
            </w:pPr>
            <w:r>
              <w:rPr>
                <w:rFonts w:hint="eastAsia" w:ascii="仿宋_GB2312" w:hAnsi="Times New Roman" w:eastAsia="仿宋_GB2312"/>
                <w:color w:val="000000"/>
                <w:kern w:val="0"/>
                <w:sz w:val="22"/>
                <w:szCs w:val="22"/>
              </w:rPr>
              <w:t>2.035</w:t>
            </w:r>
          </w:p>
        </w:tc>
        <w:tc>
          <w:tcPr>
            <w:tcW w:w="979" w:type="dxa"/>
            <w:noWrap w:val="0"/>
            <w:vAlign w:val="center"/>
          </w:tcPr>
          <w:p>
            <w:pPr>
              <w:widowControl/>
              <w:jc w:val="center"/>
              <w:rPr>
                <w:rFonts w:ascii="仿宋_GB2312" w:hAnsi="Times New Roman" w:eastAsia="仿宋_GB2312"/>
                <w:color w:val="000000"/>
                <w:kern w:val="0"/>
                <w:sz w:val="22"/>
                <w:szCs w:val="22"/>
              </w:rPr>
            </w:pPr>
            <w:r>
              <w:rPr>
                <w:rFonts w:hint="eastAsia" w:ascii="仿宋_GB2312" w:hAnsi="Times New Roman" w:eastAsia="仿宋_GB2312"/>
                <w:color w:val="000000"/>
                <w:kern w:val="0"/>
                <w:sz w:val="22"/>
                <w:szCs w:val="22"/>
              </w:rPr>
              <w:t>50%</w:t>
            </w:r>
          </w:p>
        </w:tc>
        <w:tc>
          <w:tcPr>
            <w:tcW w:w="7981" w:type="dxa"/>
            <w:noWrap w:val="0"/>
            <w:vAlign w:val="center"/>
          </w:tcPr>
          <w:p>
            <w:pPr>
              <w:widowControl/>
              <w:jc w:val="left"/>
              <w:rPr>
                <w:rFonts w:ascii="仿宋_GB2312" w:hAnsi="Times New Roman" w:eastAsia="仿宋_GB2312"/>
                <w:color w:val="000000"/>
                <w:kern w:val="0"/>
                <w:sz w:val="22"/>
                <w:szCs w:val="22"/>
              </w:rPr>
            </w:pPr>
            <w:r>
              <w:rPr>
                <w:rFonts w:hint="eastAsia" w:ascii="仿宋_GB2312" w:hAnsi="仿宋" w:eastAsia="仿宋_GB2312"/>
                <w:color w:val="000000"/>
                <w:kern w:val="0"/>
                <w:sz w:val="22"/>
                <w:szCs w:val="22"/>
              </w:rPr>
              <w:t>水唇镇（所有行政村）、河口镇（所有行政村）、新田镇（所有行政村）、东坑镇（所有行政村）、上护镇（所有行政村）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0" w:type="dxa"/>
            <w:vMerge w:val="continue"/>
            <w:noWrap w:val="0"/>
            <w:vAlign w:val="center"/>
          </w:tcPr>
          <w:p>
            <w:pPr>
              <w:widowControl/>
              <w:jc w:val="left"/>
              <w:rPr>
                <w:rFonts w:ascii="仿宋_GB2312" w:hAnsi="Times New Roman" w:eastAsia="仿宋_GB2312"/>
                <w:color w:val="000000"/>
                <w:kern w:val="0"/>
                <w:sz w:val="22"/>
                <w:szCs w:val="22"/>
              </w:rPr>
            </w:pPr>
          </w:p>
        </w:tc>
        <w:tc>
          <w:tcPr>
            <w:tcW w:w="709" w:type="dxa"/>
            <w:noWrap w:val="0"/>
            <w:vAlign w:val="center"/>
          </w:tcPr>
          <w:p>
            <w:pPr>
              <w:widowControl/>
              <w:jc w:val="center"/>
              <w:rPr>
                <w:rFonts w:ascii="仿宋_GB2312" w:hAnsi="Times New Roman" w:eastAsia="仿宋_GB2312"/>
                <w:color w:val="000000"/>
                <w:kern w:val="0"/>
                <w:sz w:val="22"/>
                <w:szCs w:val="22"/>
              </w:rPr>
            </w:pPr>
            <w:r>
              <w:rPr>
                <w:rFonts w:hint="eastAsia" w:ascii="仿宋_GB2312" w:hAnsi="Times New Roman" w:eastAsia="仿宋_GB2312"/>
                <w:color w:val="000000"/>
                <w:kern w:val="0"/>
                <w:sz w:val="22"/>
                <w:szCs w:val="22"/>
              </w:rPr>
              <w:t>3</w:t>
            </w:r>
          </w:p>
        </w:tc>
        <w:tc>
          <w:tcPr>
            <w:tcW w:w="717" w:type="dxa"/>
            <w:noWrap w:val="0"/>
            <w:vAlign w:val="center"/>
          </w:tcPr>
          <w:p>
            <w:pPr>
              <w:widowControl/>
              <w:jc w:val="center"/>
              <w:rPr>
                <w:rFonts w:ascii="仿宋_GB2312" w:hAnsi="Times New Roman" w:eastAsia="仿宋_GB2312"/>
                <w:color w:val="000000"/>
                <w:kern w:val="0"/>
                <w:sz w:val="22"/>
                <w:szCs w:val="22"/>
              </w:rPr>
            </w:pPr>
            <w:r>
              <w:rPr>
                <w:rFonts w:hint="eastAsia" w:ascii="仿宋_GB2312" w:hAnsi="Times New Roman" w:eastAsia="仿宋_GB2312"/>
                <w:color w:val="000000"/>
                <w:kern w:val="0"/>
                <w:sz w:val="22"/>
                <w:szCs w:val="22"/>
              </w:rPr>
              <w:t>3.68</w:t>
            </w:r>
          </w:p>
        </w:tc>
        <w:tc>
          <w:tcPr>
            <w:tcW w:w="976" w:type="dxa"/>
            <w:noWrap w:val="0"/>
            <w:vAlign w:val="center"/>
          </w:tcPr>
          <w:p>
            <w:pPr>
              <w:widowControl/>
              <w:jc w:val="center"/>
              <w:rPr>
                <w:rFonts w:ascii="仿宋_GB2312" w:hAnsi="Times New Roman" w:eastAsia="仿宋_GB2312"/>
                <w:color w:val="000000"/>
                <w:kern w:val="0"/>
                <w:sz w:val="22"/>
                <w:szCs w:val="22"/>
              </w:rPr>
            </w:pPr>
            <w:r>
              <w:rPr>
                <w:rFonts w:hint="eastAsia" w:ascii="仿宋_GB2312" w:hAnsi="Times New Roman" w:eastAsia="仿宋_GB2312"/>
                <w:color w:val="000000"/>
                <w:kern w:val="0"/>
                <w:sz w:val="22"/>
                <w:szCs w:val="22"/>
              </w:rPr>
              <w:t>1.84</w:t>
            </w:r>
          </w:p>
        </w:tc>
        <w:tc>
          <w:tcPr>
            <w:tcW w:w="837" w:type="dxa"/>
            <w:noWrap w:val="0"/>
            <w:vAlign w:val="center"/>
          </w:tcPr>
          <w:p>
            <w:pPr>
              <w:widowControl/>
              <w:jc w:val="center"/>
              <w:rPr>
                <w:rFonts w:ascii="仿宋_GB2312" w:hAnsi="Times New Roman" w:eastAsia="仿宋_GB2312"/>
                <w:color w:val="000000"/>
                <w:kern w:val="0"/>
                <w:sz w:val="22"/>
                <w:szCs w:val="22"/>
              </w:rPr>
            </w:pPr>
            <w:r>
              <w:rPr>
                <w:rFonts w:hint="eastAsia" w:ascii="仿宋_GB2312" w:hAnsi="Times New Roman" w:eastAsia="仿宋_GB2312"/>
                <w:color w:val="000000"/>
                <w:kern w:val="0"/>
                <w:sz w:val="22"/>
                <w:szCs w:val="22"/>
              </w:rPr>
              <w:t>50%</w:t>
            </w:r>
          </w:p>
        </w:tc>
        <w:tc>
          <w:tcPr>
            <w:tcW w:w="976" w:type="dxa"/>
            <w:noWrap w:val="0"/>
            <w:vAlign w:val="center"/>
          </w:tcPr>
          <w:p>
            <w:pPr>
              <w:widowControl/>
              <w:jc w:val="center"/>
              <w:rPr>
                <w:rFonts w:ascii="仿宋_GB2312" w:hAnsi="Times New Roman" w:eastAsia="仿宋_GB2312"/>
                <w:color w:val="000000"/>
                <w:kern w:val="0"/>
                <w:sz w:val="22"/>
                <w:szCs w:val="22"/>
              </w:rPr>
            </w:pPr>
            <w:r>
              <w:rPr>
                <w:rFonts w:hint="eastAsia" w:ascii="仿宋_GB2312" w:hAnsi="Times New Roman" w:eastAsia="仿宋_GB2312"/>
                <w:color w:val="000000"/>
                <w:kern w:val="0"/>
                <w:sz w:val="22"/>
                <w:szCs w:val="22"/>
              </w:rPr>
              <w:t>1.84</w:t>
            </w:r>
          </w:p>
        </w:tc>
        <w:tc>
          <w:tcPr>
            <w:tcW w:w="979" w:type="dxa"/>
            <w:noWrap w:val="0"/>
            <w:vAlign w:val="center"/>
          </w:tcPr>
          <w:p>
            <w:pPr>
              <w:widowControl/>
              <w:jc w:val="center"/>
              <w:rPr>
                <w:rFonts w:ascii="仿宋_GB2312" w:hAnsi="Times New Roman" w:eastAsia="仿宋_GB2312"/>
                <w:color w:val="000000"/>
                <w:kern w:val="0"/>
                <w:sz w:val="22"/>
                <w:szCs w:val="22"/>
              </w:rPr>
            </w:pPr>
            <w:r>
              <w:rPr>
                <w:rFonts w:hint="eastAsia" w:ascii="仿宋_GB2312" w:hAnsi="Times New Roman" w:eastAsia="仿宋_GB2312"/>
                <w:color w:val="000000"/>
                <w:kern w:val="0"/>
                <w:sz w:val="22"/>
                <w:szCs w:val="22"/>
              </w:rPr>
              <w:t>50%</w:t>
            </w:r>
          </w:p>
        </w:tc>
        <w:tc>
          <w:tcPr>
            <w:tcW w:w="7981" w:type="dxa"/>
            <w:noWrap w:val="0"/>
            <w:vAlign w:val="center"/>
          </w:tcPr>
          <w:p>
            <w:pPr>
              <w:widowControl/>
              <w:jc w:val="left"/>
              <w:rPr>
                <w:rFonts w:ascii="仿宋_GB2312" w:hAnsi="Times New Roman" w:eastAsia="仿宋_GB2312"/>
                <w:color w:val="000000"/>
                <w:kern w:val="0"/>
                <w:sz w:val="22"/>
                <w:szCs w:val="22"/>
              </w:rPr>
            </w:pPr>
            <w:r>
              <w:rPr>
                <w:rFonts w:hint="eastAsia" w:ascii="仿宋_GB2312" w:hAnsi="仿宋" w:eastAsia="仿宋_GB2312"/>
                <w:color w:val="000000"/>
                <w:kern w:val="0"/>
                <w:sz w:val="22"/>
                <w:szCs w:val="22"/>
              </w:rPr>
              <w:t>螺溪镇（所有行政村）、南万镇（所有行政村）</w:t>
            </w:r>
          </w:p>
        </w:tc>
      </w:tr>
    </w:tbl>
    <w:p>
      <w:pPr>
        <w:rPr>
          <w:rFonts w:ascii="仿宋" w:hAnsi="仿宋" w:eastAsia="仿宋" w:cs="仿宋"/>
          <w:sz w:val="22"/>
        </w:rPr>
      </w:pPr>
      <w:r>
        <w:rPr>
          <w:rFonts w:hint="eastAsia" w:ascii="仿宋" w:hAnsi="仿宋" w:eastAsia="仿宋" w:cs="仿宋"/>
          <w:sz w:val="22"/>
        </w:rPr>
        <w:t>注：1.全市统一设定林地调节系数0.45；</w:t>
      </w:r>
    </w:p>
    <w:p>
      <w:pPr>
        <w:ind w:firstLine="440" w:firstLineChars="200"/>
        <w:rPr>
          <w:rFonts w:ascii="仿宋" w:hAnsi="仿宋" w:eastAsia="仿宋" w:cs="仿宋"/>
          <w:sz w:val="22"/>
        </w:rPr>
      </w:pPr>
      <w:r>
        <w:rPr>
          <w:rFonts w:hint="eastAsia" w:ascii="仿宋" w:hAnsi="仿宋" w:eastAsia="仿宋" w:cs="仿宋"/>
          <w:sz w:val="22"/>
        </w:rPr>
        <w:t>2.征收建设用地参照征收农用地区片综合地价执行；</w:t>
      </w:r>
    </w:p>
    <w:p>
      <w:pPr>
        <w:ind w:firstLine="440" w:firstLineChars="200"/>
      </w:pPr>
      <w:r>
        <w:rPr>
          <w:rFonts w:hint="eastAsia" w:ascii="仿宋" w:hAnsi="仿宋" w:eastAsia="仿宋" w:cs="仿宋"/>
          <w:sz w:val="22"/>
        </w:rPr>
        <w:t>3.征收未利用地参照征收农用地区片综合地价设定调节系数0.4执行。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val="0"/>
          <w:sz w:val="32"/>
          <w:szCs w:val="32"/>
          <w:lang w:val="en-US" w:eastAsia="zh-CN"/>
        </w:rPr>
        <w:sectPr>
          <w:pgSz w:w="16838" w:h="11906" w:orient="landscape"/>
          <w:pgMar w:top="1587" w:right="2098" w:bottom="1587" w:left="1928" w:header="851" w:footer="992" w:gutter="0"/>
          <w:cols w:space="0" w:num="1"/>
          <w:rtlGutter w:val="0"/>
          <w:docGrid w:type="lines" w:linePitch="312" w:charSpace="0"/>
        </w:sectPr>
      </w:pPr>
    </w:p>
    <w:p>
      <w:pPr>
        <w:pStyle w:val="6"/>
        <w:bidi w:val="0"/>
        <w:jc w:val="left"/>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附件2</w:t>
      </w:r>
    </w:p>
    <w:tbl>
      <w:tblPr>
        <w:tblStyle w:val="3"/>
        <w:tblW w:w="11250" w:type="dxa"/>
        <w:jc w:val="center"/>
        <w:tblCellSpacing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2133"/>
        <w:gridCol w:w="762"/>
        <w:gridCol w:w="3057"/>
        <w:gridCol w:w="1075"/>
        <w:gridCol w:w="1360"/>
        <w:gridCol w:w="286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86" w:hRule="atLeast"/>
          <w:tblCellSpacing w:w="15" w:type="dxa"/>
          <w:jc w:val="center"/>
        </w:trPr>
        <w:tc>
          <w:tcPr>
            <w:tcW w:w="11190" w:type="dxa"/>
            <w:gridSpan w:val="6"/>
            <w:shd w:val="clear" w:color="auto" w:fill="FFFFFF"/>
            <w:vAlign w:val="center"/>
          </w:tcPr>
          <w:p>
            <w:pPr>
              <w:jc w:val="center"/>
              <w:rPr>
                <w:rFonts w:hint="default"/>
                <w:lang w:val="en-US" w:eastAsia="zh-CN"/>
              </w:rPr>
            </w:pPr>
            <w:r>
              <w:rPr>
                <w:rFonts w:hint="default"/>
                <w:b/>
                <w:bCs/>
                <w:sz w:val="32"/>
                <w:szCs w:val="40"/>
                <w:lang w:val="en-US" w:eastAsia="zh-CN"/>
              </w:rPr>
              <w:t>陆河县征地青苗补偿标准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86" w:hRule="atLeast"/>
          <w:tblCellSpacing w:w="15" w:type="dxa"/>
          <w:jc w:val="center"/>
        </w:trPr>
        <w:tc>
          <w:tcPr>
            <w:tcW w:w="2088" w:type="dxa"/>
            <w:vMerge w:val="restart"/>
            <w:shd w:val="clear" w:color="auto" w:fill="FFFFFF"/>
            <w:vAlign w:val="center"/>
          </w:tcPr>
          <w:p>
            <w:pPr>
              <w:jc w:val="center"/>
              <w:rPr>
                <w:rFonts w:hint="default"/>
                <w:lang w:val="en-US" w:eastAsia="zh-CN"/>
              </w:rPr>
            </w:pPr>
            <w:r>
              <w:rPr>
                <w:rFonts w:hint="default"/>
                <w:lang w:val="en-US" w:eastAsia="zh-CN"/>
              </w:rPr>
              <w:t>项目种类</w:t>
            </w:r>
          </w:p>
        </w:tc>
        <w:tc>
          <w:tcPr>
            <w:tcW w:w="3789" w:type="dxa"/>
            <w:gridSpan w:val="2"/>
            <w:shd w:val="clear" w:color="auto" w:fill="FFFFFF"/>
            <w:vAlign w:val="center"/>
          </w:tcPr>
          <w:p>
            <w:pPr>
              <w:jc w:val="center"/>
              <w:rPr>
                <w:rFonts w:hint="default"/>
                <w:lang w:val="en-US" w:eastAsia="zh-CN"/>
              </w:rPr>
            </w:pPr>
            <w:r>
              <w:rPr>
                <w:rFonts w:hint="default"/>
                <w:lang w:val="en-US" w:eastAsia="zh-CN"/>
              </w:rPr>
              <w:t>规格</w:t>
            </w:r>
          </w:p>
        </w:tc>
        <w:tc>
          <w:tcPr>
            <w:tcW w:w="2405" w:type="dxa"/>
            <w:gridSpan w:val="2"/>
            <w:shd w:val="clear" w:color="auto" w:fill="FFFFFF"/>
            <w:vAlign w:val="center"/>
          </w:tcPr>
          <w:p>
            <w:pPr>
              <w:jc w:val="center"/>
              <w:rPr>
                <w:rFonts w:hint="default"/>
                <w:lang w:val="en-US" w:eastAsia="zh-CN"/>
              </w:rPr>
            </w:pPr>
            <w:r>
              <w:rPr>
                <w:rFonts w:hint="default"/>
                <w:lang w:val="en-US" w:eastAsia="zh-CN"/>
              </w:rPr>
              <w:t>单价（元）</w:t>
            </w:r>
          </w:p>
        </w:tc>
        <w:tc>
          <w:tcPr>
            <w:tcW w:w="2818" w:type="dxa"/>
            <w:vMerge w:val="restart"/>
            <w:shd w:val="clear" w:color="auto" w:fill="FFFFFF"/>
            <w:vAlign w:val="center"/>
          </w:tcPr>
          <w:p>
            <w:pPr>
              <w:jc w:val="center"/>
              <w:rPr>
                <w:rFonts w:hint="default"/>
                <w:lang w:val="en-US" w:eastAsia="zh-CN"/>
              </w:rPr>
            </w:pPr>
            <w:r>
              <w:rPr>
                <w:rFonts w:hint="default"/>
                <w:lang w:val="en-US" w:eastAsia="zh-CN"/>
              </w:rPr>
              <w:t>备注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86" w:hRule="atLeast"/>
          <w:tblCellSpacing w:w="15" w:type="dxa"/>
          <w:jc w:val="center"/>
        </w:trPr>
        <w:tc>
          <w:tcPr>
            <w:tcW w:w="2088" w:type="dxa"/>
            <w:vMerge w:val="continue"/>
            <w:shd w:val="clear" w:color="auto" w:fill="FFFFFF"/>
            <w:vAlign w:val="center"/>
          </w:tcPr>
          <w:p>
            <w:pPr>
              <w:jc w:val="center"/>
              <w:rPr>
                <w:rFonts w:hint="default"/>
                <w:lang w:val="en-US" w:eastAsia="zh-CN"/>
              </w:rPr>
            </w:pPr>
          </w:p>
        </w:tc>
        <w:tc>
          <w:tcPr>
            <w:tcW w:w="732" w:type="dxa"/>
            <w:shd w:val="clear" w:color="auto" w:fill="FFFFFF"/>
            <w:vAlign w:val="center"/>
          </w:tcPr>
          <w:p>
            <w:pPr>
              <w:jc w:val="center"/>
              <w:rPr>
                <w:rFonts w:hint="default"/>
                <w:lang w:val="en-US" w:eastAsia="zh-CN"/>
              </w:rPr>
            </w:pPr>
            <w:r>
              <w:rPr>
                <w:rFonts w:hint="default"/>
                <w:lang w:val="en-US" w:eastAsia="zh-CN"/>
              </w:rPr>
              <w:t>大小</w:t>
            </w:r>
          </w:p>
        </w:tc>
        <w:tc>
          <w:tcPr>
            <w:tcW w:w="3027" w:type="dxa"/>
            <w:shd w:val="clear" w:color="auto" w:fill="FFFFFF"/>
            <w:vAlign w:val="center"/>
          </w:tcPr>
          <w:p>
            <w:pPr>
              <w:jc w:val="center"/>
              <w:rPr>
                <w:rFonts w:hint="default"/>
                <w:lang w:val="en-US" w:eastAsia="zh-CN"/>
              </w:rPr>
            </w:pPr>
            <w:r>
              <w:rPr>
                <w:rFonts w:hint="default"/>
                <w:lang w:val="en-US" w:eastAsia="zh-CN"/>
              </w:rPr>
              <w:t>划分标准</w:t>
            </w:r>
          </w:p>
        </w:tc>
        <w:tc>
          <w:tcPr>
            <w:tcW w:w="1045" w:type="dxa"/>
            <w:shd w:val="clear" w:color="auto" w:fill="FFFFFF"/>
            <w:vAlign w:val="center"/>
          </w:tcPr>
          <w:p>
            <w:pPr>
              <w:jc w:val="center"/>
              <w:rPr>
                <w:rFonts w:hint="default"/>
                <w:lang w:val="en-US" w:eastAsia="zh-CN"/>
              </w:rPr>
            </w:pPr>
            <w:r>
              <w:rPr>
                <w:rFonts w:hint="default"/>
                <w:lang w:val="en-US" w:eastAsia="zh-CN"/>
              </w:rPr>
              <w:t>株价</w:t>
            </w:r>
          </w:p>
        </w:tc>
        <w:tc>
          <w:tcPr>
            <w:tcW w:w="1330" w:type="dxa"/>
            <w:shd w:val="clear" w:color="auto" w:fill="FFFFFF"/>
            <w:vAlign w:val="center"/>
          </w:tcPr>
          <w:p>
            <w:pPr>
              <w:jc w:val="center"/>
              <w:rPr>
                <w:rFonts w:hint="default"/>
                <w:lang w:val="en-US" w:eastAsia="zh-CN"/>
              </w:rPr>
            </w:pPr>
            <w:r>
              <w:rPr>
                <w:rFonts w:hint="default"/>
                <w:lang w:val="en-US" w:eastAsia="zh-CN"/>
              </w:rPr>
              <w:t>亩价</w:t>
            </w:r>
          </w:p>
        </w:tc>
        <w:tc>
          <w:tcPr>
            <w:tcW w:w="2818" w:type="dxa"/>
            <w:vMerge w:val="continue"/>
            <w:shd w:val="clear" w:color="auto" w:fill="FFFFFF"/>
            <w:vAlign w:val="center"/>
          </w:tcPr>
          <w:p>
            <w:pPr>
              <w:jc w:val="center"/>
              <w:rPr>
                <w:rFonts w:hint="default"/>
                <w:lang w:val="en-US"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55" w:hRule="atLeast"/>
          <w:tblCellSpacing w:w="15" w:type="dxa"/>
          <w:jc w:val="center"/>
        </w:trPr>
        <w:tc>
          <w:tcPr>
            <w:tcW w:w="2088" w:type="dxa"/>
            <w:shd w:val="clear" w:color="auto" w:fill="FFFFFF"/>
            <w:vAlign w:val="center"/>
          </w:tcPr>
          <w:p>
            <w:pPr>
              <w:jc w:val="center"/>
              <w:rPr>
                <w:rFonts w:hint="default"/>
                <w:lang w:val="en-US" w:eastAsia="zh-CN"/>
              </w:rPr>
            </w:pPr>
            <w:r>
              <w:rPr>
                <w:rFonts w:hint="default"/>
                <w:lang w:val="en-US" w:eastAsia="zh-CN"/>
              </w:rPr>
              <w:t>水稻、番薯、</w:t>
            </w:r>
            <w:r>
              <w:rPr>
                <w:rFonts w:hint="default"/>
                <w:lang w:val="en-US" w:eastAsia="zh-CN"/>
              </w:rPr>
              <w:br w:type="textWrapping"/>
            </w:r>
            <w:r>
              <w:rPr>
                <w:rFonts w:hint="default"/>
                <w:lang w:val="en-US" w:eastAsia="zh-CN"/>
              </w:rPr>
              <w:t>花生、玉米等作物</w:t>
            </w:r>
          </w:p>
        </w:tc>
        <w:tc>
          <w:tcPr>
            <w:tcW w:w="732" w:type="dxa"/>
            <w:shd w:val="clear" w:color="auto" w:fill="FFFFFF"/>
            <w:vAlign w:val="center"/>
          </w:tcPr>
          <w:p>
            <w:pPr>
              <w:jc w:val="center"/>
              <w:rPr>
                <w:rFonts w:hint="default"/>
                <w:lang w:val="en-US" w:eastAsia="zh-CN"/>
              </w:rPr>
            </w:pPr>
          </w:p>
        </w:tc>
        <w:tc>
          <w:tcPr>
            <w:tcW w:w="3027" w:type="dxa"/>
            <w:shd w:val="clear" w:color="auto" w:fill="FFFFFF"/>
            <w:vAlign w:val="center"/>
          </w:tcPr>
          <w:p>
            <w:pPr>
              <w:jc w:val="center"/>
              <w:rPr>
                <w:rFonts w:hint="default"/>
                <w:lang w:val="en-US" w:eastAsia="zh-CN"/>
              </w:rPr>
            </w:pPr>
            <w:r>
              <w:rPr>
                <w:rFonts w:hint="default"/>
                <w:lang w:val="en-US" w:eastAsia="zh-CN"/>
              </w:rPr>
              <w:t>根据生长情况适当补偿</w:t>
            </w:r>
          </w:p>
        </w:tc>
        <w:tc>
          <w:tcPr>
            <w:tcW w:w="1045" w:type="dxa"/>
            <w:shd w:val="clear" w:color="auto" w:fill="FFFFFF"/>
            <w:vAlign w:val="center"/>
          </w:tcPr>
          <w:p>
            <w:pPr>
              <w:jc w:val="center"/>
              <w:rPr>
                <w:rFonts w:hint="default"/>
                <w:lang w:val="en-US" w:eastAsia="zh-CN"/>
              </w:rPr>
            </w:pPr>
          </w:p>
        </w:tc>
        <w:tc>
          <w:tcPr>
            <w:tcW w:w="1330" w:type="dxa"/>
            <w:shd w:val="clear" w:color="auto" w:fill="FFFFFF"/>
            <w:vAlign w:val="center"/>
          </w:tcPr>
          <w:p>
            <w:pPr>
              <w:jc w:val="center"/>
              <w:rPr>
                <w:rFonts w:hint="default"/>
                <w:lang w:val="en-US" w:eastAsia="zh-CN"/>
              </w:rPr>
            </w:pPr>
            <w:r>
              <w:rPr>
                <w:rFonts w:hint="default"/>
                <w:lang w:val="en-US" w:eastAsia="zh-CN"/>
              </w:rPr>
              <w:t>800－1</w:t>
            </w:r>
            <w:r>
              <w:rPr>
                <w:rFonts w:hint="eastAsia"/>
                <w:lang w:val="en-US" w:eastAsia="zh-CN"/>
              </w:rPr>
              <w:t>2</w:t>
            </w:r>
            <w:r>
              <w:rPr>
                <w:rFonts w:hint="default"/>
                <w:lang w:val="en-US" w:eastAsia="zh-CN"/>
              </w:rPr>
              <w:t>00</w:t>
            </w:r>
          </w:p>
        </w:tc>
        <w:tc>
          <w:tcPr>
            <w:tcW w:w="2818" w:type="dxa"/>
            <w:shd w:val="clear" w:color="auto" w:fill="FFFFFF"/>
            <w:vAlign w:val="center"/>
          </w:tcPr>
          <w:p>
            <w:pPr>
              <w:jc w:val="center"/>
              <w:rPr>
                <w:rFonts w:hint="default"/>
                <w:lang w:val="en-US" w:eastAsia="zh-CN"/>
              </w:rPr>
            </w:pPr>
            <w:r>
              <w:rPr>
                <w:rFonts w:hint="default"/>
                <w:lang w:val="en-US" w:eastAsia="zh-CN"/>
              </w:rPr>
              <w:t>每亩最高</w:t>
            </w:r>
            <w:r>
              <w:rPr>
                <w:rFonts w:hint="default"/>
                <w:lang w:val="en-US" w:eastAsia="zh-CN"/>
              </w:rPr>
              <w:br w:type="textWrapping"/>
            </w:r>
            <w:r>
              <w:rPr>
                <w:rFonts w:hint="default"/>
                <w:lang w:val="en-US" w:eastAsia="zh-CN"/>
              </w:rPr>
              <w:t>不超过1</w:t>
            </w:r>
            <w:r>
              <w:rPr>
                <w:rFonts w:hint="eastAsia"/>
                <w:lang w:val="en-US" w:eastAsia="zh-CN"/>
              </w:rPr>
              <w:t>2</w:t>
            </w:r>
            <w:r>
              <w:rPr>
                <w:rFonts w:hint="default"/>
                <w:lang w:val="en-US" w:eastAsia="zh-CN"/>
              </w:rPr>
              <w:t>00元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55" w:hRule="atLeast"/>
          <w:tblCellSpacing w:w="15" w:type="dxa"/>
          <w:jc w:val="center"/>
        </w:trPr>
        <w:tc>
          <w:tcPr>
            <w:tcW w:w="2088" w:type="dxa"/>
            <w:shd w:val="clear" w:color="auto" w:fill="FFFFFF"/>
            <w:vAlign w:val="center"/>
          </w:tcPr>
          <w:p>
            <w:pPr>
              <w:jc w:val="center"/>
              <w:rPr>
                <w:rFonts w:hint="default"/>
                <w:lang w:val="en-US" w:eastAsia="zh-CN"/>
              </w:rPr>
            </w:pPr>
            <w:r>
              <w:rPr>
                <w:rFonts w:hint="default"/>
                <w:lang w:val="en-US" w:eastAsia="zh-CN"/>
              </w:rPr>
              <w:t>甘蔗、蔬菜、莲藕、</w:t>
            </w:r>
            <w:r>
              <w:rPr>
                <w:rFonts w:hint="default"/>
                <w:lang w:val="en-US" w:eastAsia="zh-CN"/>
              </w:rPr>
              <w:br w:type="textWrapping"/>
            </w:r>
            <w:r>
              <w:rPr>
                <w:rFonts w:hint="default"/>
                <w:lang w:val="en-US" w:eastAsia="zh-CN"/>
              </w:rPr>
              <w:t>芋头、瓜果类等作物</w:t>
            </w:r>
          </w:p>
        </w:tc>
        <w:tc>
          <w:tcPr>
            <w:tcW w:w="732" w:type="dxa"/>
            <w:shd w:val="clear" w:color="auto" w:fill="FFFFFF"/>
            <w:vAlign w:val="center"/>
          </w:tcPr>
          <w:p>
            <w:pPr>
              <w:jc w:val="center"/>
              <w:rPr>
                <w:rFonts w:hint="default"/>
                <w:lang w:val="en-US" w:eastAsia="zh-CN"/>
              </w:rPr>
            </w:pPr>
          </w:p>
        </w:tc>
        <w:tc>
          <w:tcPr>
            <w:tcW w:w="3027" w:type="dxa"/>
            <w:shd w:val="clear" w:color="auto" w:fill="FFFFFF"/>
            <w:vAlign w:val="center"/>
          </w:tcPr>
          <w:p>
            <w:pPr>
              <w:jc w:val="center"/>
              <w:rPr>
                <w:rFonts w:hint="default"/>
                <w:lang w:val="en-US" w:eastAsia="zh-CN"/>
              </w:rPr>
            </w:pPr>
            <w:r>
              <w:rPr>
                <w:rFonts w:hint="default"/>
                <w:lang w:val="en-US" w:eastAsia="zh-CN"/>
              </w:rPr>
              <w:t>根据生长情况适当补偿</w:t>
            </w:r>
          </w:p>
        </w:tc>
        <w:tc>
          <w:tcPr>
            <w:tcW w:w="1045" w:type="dxa"/>
            <w:shd w:val="clear" w:color="auto" w:fill="FFFFFF"/>
            <w:vAlign w:val="center"/>
          </w:tcPr>
          <w:p>
            <w:pPr>
              <w:jc w:val="center"/>
              <w:rPr>
                <w:rFonts w:hint="default"/>
                <w:lang w:val="en-US" w:eastAsia="zh-CN"/>
              </w:rPr>
            </w:pPr>
          </w:p>
        </w:tc>
        <w:tc>
          <w:tcPr>
            <w:tcW w:w="1330" w:type="dxa"/>
            <w:shd w:val="clear" w:color="auto" w:fill="FFFFFF"/>
            <w:vAlign w:val="center"/>
          </w:tcPr>
          <w:p>
            <w:pPr>
              <w:jc w:val="center"/>
              <w:rPr>
                <w:rFonts w:hint="default"/>
                <w:lang w:val="en-US" w:eastAsia="zh-CN"/>
              </w:rPr>
            </w:pPr>
            <w:r>
              <w:rPr>
                <w:rFonts w:hint="default"/>
                <w:lang w:val="en-US" w:eastAsia="zh-CN"/>
              </w:rPr>
              <w:t>2000－</w:t>
            </w:r>
            <w:r>
              <w:rPr>
                <w:rFonts w:hint="eastAsia"/>
                <w:lang w:val="en-US" w:eastAsia="zh-CN"/>
              </w:rPr>
              <w:t>30</w:t>
            </w:r>
            <w:r>
              <w:rPr>
                <w:rFonts w:hint="default"/>
                <w:lang w:val="en-US" w:eastAsia="zh-CN"/>
              </w:rPr>
              <w:t>00</w:t>
            </w:r>
          </w:p>
        </w:tc>
        <w:tc>
          <w:tcPr>
            <w:tcW w:w="2818" w:type="dxa"/>
            <w:shd w:val="clear" w:color="auto" w:fill="FFFFFF"/>
            <w:vAlign w:val="center"/>
          </w:tcPr>
          <w:p>
            <w:pPr>
              <w:jc w:val="center"/>
              <w:rPr>
                <w:rFonts w:hint="default"/>
                <w:lang w:val="en-US" w:eastAsia="zh-CN"/>
              </w:rPr>
            </w:pPr>
            <w:r>
              <w:rPr>
                <w:rFonts w:hint="default"/>
                <w:lang w:val="en-US" w:eastAsia="zh-CN"/>
              </w:rPr>
              <w:t>每亩最高</w:t>
            </w:r>
            <w:r>
              <w:rPr>
                <w:rFonts w:hint="default"/>
                <w:lang w:val="en-US" w:eastAsia="zh-CN"/>
              </w:rPr>
              <w:br w:type="textWrapping"/>
            </w:r>
            <w:r>
              <w:rPr>
                <w:rFonts w:hint="default"/>
                <w:lang w:val="en-US" w:eastAsia="zh-CN"/>
              </w:rPr>
              <w:t>不超过</w:t>
            </w:r>
            <w:r>
              <w:rPr>
                <w:rFonts w:hint="eastAsia"/>
                <w:lang w:val="en-US" w:eastAsia="zh-CN"/>
              </w:rPr>
              <w:t>30</w:t>
            </w:r>
            <w:r>
              <w:rPr>
                <w:rFonts w:hint="default"/>
                <w:lang w:val="en-US" w:eastAsia="zh-CN"/>
              </w:rPr>
              <w:t>00元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55" w:hRule="atLeast"/>
          <w:tblCellSpacing w:w="15" w:type="dxa"/>
          <w:jc w:val="center"/>
        </w:trPr>
        <w:tc>
          <w:tcPr>
            <w:tcW w:w="2088" w:type="dxa"/>
            <w:vMerge w:val="restart"/>
            <w:shd w:val="clear" w:color="auto" w:fill="FFFFFF"/>
            <w:vAlign w:val="center"/>
          </w:tcPr>
          <w:p>
            <w:pPr>
              <w:jc w:val="center"/>
              <w:rPr>
                <w:rFonts w:hint="default"/>
                <w:lang w:val="en-US" w:eastAsia="zh-CN"/>
              </w:rPr>
            </w:pPr>
            <w:r>
              <w:rPr>
                <w:rFonts w:hint="default"/>
                <w:lang w:val="en-US" w:eastAsia="zh-CN"/>
              </w:rPr>
              <w:t>香蕉</w:t>
            </w:r>
          </w:p>
        </w:tc>
        <w:tc>
          <w:tcPr>
            <w:tcW w:w="732" w:type="dxa"/>
            <w:shd w:val="clear" w:color="auto" w:fill="FFFFFF"/>
            <w:vAlign w:val="center"/>
          </w:tcPr>
          <w:p>
            <w:pPr>
              <w:jc w:val="center"/>
              <w:rPr>
                <w:rFonts w:hint="default"/>
                <w:lang w:val="en-US" w:eastAsia="zh-CN"/>
              </w:rPr>
            </w:pPr>
            <w:r>
              <w:rPr>
                <w:rFonts w:hint="default"/>
                <w:lang w:val="en-US" w:eastAsia="zh-CN"/>
              </w:rPr>
              <w:t>大</w:t>
            </w:r>
          </w:p>
        </w:tc>
        <w:tc>
          <w:tcPr>
            <w:tcW w:w="3027" w:type="dxa"/>
            <w:shd w:val="clear" w:color="auto" w:fill="FFFFFF"/>
            <w:vAlign w:val="center"/>
          </w:tcPr>
          <w:p>
            <w:pPr>
              <w:jc w:val="center"/>
              <w:rPr>
                <w:rFonts w:hint="default"/>
                <w:lang w:val="en-US" w:eastAsia="zh-CN"/>
              </w:rPr>
            </w:pPr>
            <w:r>
              <w:rPr>
                <w:rFonts w:hint="default"/>
                <w:lang w:val="en-US" w:eastAsia="zh-CN"/>
              </w:rPr>
              <w:t>种植时间在10个月以上、</w:t>
            </w:r>
            <w:r>
              <w:rPr>
                <w:rFonts w:hint="default"/>
                <w:lang w:val="en-US" w:eastAsia="zh-CN"/>
              </w:rPr>
              <w:br w:type="textWrapping"/>
            </w:r>
            <w:r>
              <w:rPr>
                <w:rFonts w:hint="default"/>
                <w:lang w:val="en-US" w:eastAsia="zh-CN"/>
              </w:rPr>
              <w:t>高度1.5米以上</w:t>
            </w:r>
          </w:p>
        </w:tc>
        <w:tc>
          <w:tcPr>
            <w:tcW w:w="1045" w:type="dxa"/>
            <w:shd w:val="clear" w:color="auto" w:fill="FFFFFF"/>
            <w:vAlign w:val="center"/>
          </w:tcPr>
          <w:p>
            <w:pPr>
              <w:jc w:val="center"/>
              <w:rPr>
                <w:rFonts w:hint="default"/>
                <w:lang w:val="en-US" w:eastAsia="zh-CN"/>
              </w:rPr>
            </w:pPr>
            <w:r>
              <w:rPr>
                <w:rFonts w:hint="default"/>
                <w:lang w:val="en-US" w:eastAsia="zh-CN"/>
              </w:rPr>
              <w:t>30</w:t>
            </w:r>
          </w:p>
        </w:tc>
        <w:tc>
          <w:tcPr>
            <w:tcW w:w="1330" w:type="dxa"/>
            <w:shd w:val="clear" w:color="auto" w:fill="FFFFFF"/>
            <w:vAlign w:val="center"/>
          </w:tcPr>
          <w:p>
            <w:pPr>
              <w:jc w:val="center"/>
              <w:rPr>
                <w:rFonts w:hint="default"/>
                <w:lang w:val="en-US" w:eastAsia="zh-CN"/>
              </w:rPr>
            </w:pPr>
            <w:r>
              <w:rPr>
                <w:rFonts w:hint="default"/>
                <w:lang w:val="en-US" w:eastAsia="zh-CN"/>
              </w:rPr>
              <w:t>4000</w:t>
            </w:r>
          </w:p>
        </w:tc>
        <w:tc>
          <w:tcPr>
            <w:tcW w:w="2818" w:type="dxa"/>
            <w:vMerge w:val="restart"/>
            <w:shd w:val="clear" w:color="auto" w:fill="FFFFFF"/>
            <w:vAlign w:val="center"/>
          </w:tcPr>
          <w:p>
            <w:pPr>
              <w:jc w:val="center"/>
              <w:rPr>
                <w:rFonts w:hint="default"/>
                <w:lang w:val="en-US" w:eastAsia="zh-CN"/>
              </w:rPr>
            </w:pPr>
            <w:r>
              <w:rPr>
                <w:rFonts w:hint="default"/>
                <w:lang w:val="en-US" w:eastAsia="zh-CN"/>
              </w:rPr>
              <w:t>每亩最多</w:t>
            </w:r>
            <w:r>
              <w:rPr>
                <w:rFonts w:hint="default"/>
                <w:lang w:val="en-US" w:eastAsia="zh-CN"/>
              </w:rPr>
              <w:br w:type="textWrapping"/>
            </w:r>
            <w:r>
              <w:rPr>
                <w:rFonts w:hint="default"/>
                <w:lang w:val="en-US" w:eastAsia="zh-CN"/>
              </w:rPr>
              <w:t>不超过133株</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55" w:hRule="atLeast"/>
          <w:tblCellSpacing w:w="15" w:type="dxa"/>
          <w:jc w:val="center"/>
        </w:trPr>
        <w:tc>
          <w:tcPr>
            <w:tcW w:w="2088" w:type="dxa"/>
            <w:vMerge w:val="continue"/>
            <w:shd w:val="clear" w:color="auto" w:fill="FFFFFF"/>
            <w:vAlign w:val="center"/>
          </w:tcPr>
          <w:p>
            <w:pPr>
              <w:jc w:val="center"/>
              <w:rPr>
                <w:rFonts w:hint="default"/>
                <w:lang w:val="en-US" w:eastAsia="zh-CN"/>
              </w:rPr>
            </w:pPr>
          </w:p>
        </w:tc>
        <w:tc>
          <w:tcPr>
            <w:tcW w:w="732" w:type="dxa"/>
            <w:shd w:val="clear" w:color="auto" w:fill="FFFFFF"/>
            <w:vAlign w:val="center"/>
          </w:tcPr>
          <w:p>
            <w:pPr>
              <w:jc w:val="center"/>
              <w:rPr>
                <w:rFonts w:hint="default"/>
                <w:lang w:val="en-US" w:eastAsia="zh-CN"/>
              </w:rPr>
            </w:pPr>
            <w:r>
              <w:rPr>
                <w:rFonts w:hint="default"/>
                <w:lang w:val="en-US" w:eastAsia="zh-CN"/>
              </w:rPr>
              <w:t>中</w:t>
            </w:r>
          </w:p>
        </w:tc>
        <w:tc>
          <w:tcPr>
            <w:tcW w:w="3027" w:type="dxa"/>
            <w:shd w:val="clear" w:color="auto" w:fill="FFFFFF"/>
            <w:vAlign w:val="center"/>
          </w:tcPr>
          <w:p>
            <w:pPr>
              <w:jc w:val="center"/>
              <w:rPr>
                <w:rFonts w:hint="default"/>
                <w:lang w:val="en-US" w:eastAsia="zh-CN"/>
              </w:rPr>
            </w:pPr>
            <w:r>
              <w:rPr>
                <w:rFonts w:hint="default"/>
                <w:lang w:val="en-US" w:eastAsia="zh-CN"/>
              </w:rPr>
              <w:t>种植时间在7至10个月以内、</w:t>
            </w:r>
            <w:r>
              <w:rPr>
                <w:rFonts w:hint="default"/>
                <w:lang w:val="en-US" w:eastAsia="zh-CN"/>
              </w:rPr>
              <w:br w:type="textWrapping"/>
            </w:r>
            <w:r>
              <w:rPr>
                <w:rFonts w:hint="default"/>
                <w:lang w:val="en-US" w:eastAsia="zh-CN"/>
              </w:rPr>
              <w:t>高度1至1.5米以内</w:t>
            </w:r>
          </w:p>
        </w:tc>
        <w:tc>
          <w:tcPr>
            <w:tcW w:w="1045" w:type="dxa"/>
            <w:shd w:val="clear" w:color="auto" w:fill="FFFFFF"/>
            <w:vAlign w:val="center"/>
          </w:tcPr>
          <w:p>
            <w:pPr>
              <w:jc w:val="center"/>
              <w:rPr>
                <w:rFonts w:hint="default"/>
                <w:lang w:val="en-US" w:eastAsia="zh-CN"/>
              </w:rPr>
            </w:pPr>
            <w:r>
              <w:rPr>
                <w:rFonts w:hint="default"/>
                <w:lang w:val="en-US" w:eastAsia="zh-CN"/>
              </w:rPr>
              <w:t>25</w:t>
            </w:r>
          </w:p>
        </w:tc>
        <w:tc>
          <w:tcPr>
            <w:tcW w:w="1330" w:type="dxa"/>
            <w:shd w:val="clear" w:color="auto" w:fill="FFFFFF"/>
            <w:vAlign w:val="center"/>
          </w:tcPr>
          <w:p>
            <w:pPr>
              <w:jc w:val="center"/>
              <w:rPr>
                <w:rFonts w:hint="default"/>
                <w:lang w:val="en-US" w:eastAsia="zh-CN"/>
              </w:rPr>
            </w:pPr>
            <w:r>
              <w:rPr>
                <w:rFonts w:hint="default"/>
                <w:lang w:val="en-US" w:eastAsia="zh-CN"/>
              </w:rPr>
              <w:t>3325</w:t>
            </w:r>
          </w:p>
        </w:tc>
        <w:tc>
          <w:tcPr>
            <w:tcW w:w="2818" w:type="dxa"/>
            <w:vMerge w:val="continue"/>
            <w:shd w:val="clear" w:color="auto" w:fill="FFFFFF"/>
            <w:vAlign w:val="center"/>
          </w:tcPr>
          <w:p>
            <w:pPr>
              <w:jc w:val="center"/>
              <w:rPr>
                <w:rFonts w:hint="default"/>
                <w:lang w:val="en-US"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55" w:hRule="atLeast"/>
          <w:tblCellSpacing w:w="15" w:type="dxa"/>
          <w:jc w:val="center"/>
        </w:trPr>
        <w:tc>
          <w:tcPr>
            <w:tcW w:w="2088" w:type="dxa"/>
            <w:vMerge w:val="continue"/>
            <w:shd w:val="clear" w:color="auto" w:fill="FFFFFF"/>
            <w:vAlign w:val="center"/>
          </w:tcPr>
          <w:p>
            <w:pPr>
              <w:jc w:val="center"/>
              <w:rPr>
                <w:rFonts w:hint="default"/>
                <w:lang w:val="en-US" w:eastAsia="zh-CN"/>
              </w:rPr>
            </w:pPr>
          </w:p>
        </w:tc>
        <w:tc>
          <w:tcPr>
            <w:tcW w:w="732" w:type="dxa"/>
            <w:shd w:val="clear" w:color="auto" w:fill="FFFFFF"/>
            <w:vAlign w:val="center"/>
          </w:tcPr>
          <w:p>
            <w:pPr>
              <w:jc w:val="center"/>
              <w:rPr>
                <w:rFonts w:hint="default"/>
                <w:lang w:val="en-US" w:eastAsia="zh-CN"/>
              </w:rPr>
            </w:pPr>
            <w:r>
              <w:rPr>
                <w:rFonts w:hint="default"/>
                <w:lang w:val="en-US" w:eastAsia="zh-CN"/>
              </w:rPr>
              <w:t>小</w:t>
            </w:r>
          </w:p>
        </w:tc>
        <w:tc>
          <w:tcPr>
            <w:tcW w:w="3027" w:type="dxa"/>
            <w:shd w:val="clear" w:color="auto" w:fill="FFFFFF"/>
            <w:vAlign w:val="center"/>
          </w:tcPr>
          <w:p>
            <w:pPr>
              <w:jc w:val="center"/>
              <w:rPr>
                <w:rFonts w:hint="default"/>
                <w:lang w:val="en-US" w:eastAsia="zh-CN"/>
              </w:rPr>
            </w:pPr>
            <w:r>
              <w:rPr>
                <w:rFonts w:hint="default"/>
                <w:lang w:val="en-US" w:eastAsia="zh-CN"/>
              </w:rPr>
              <w:t>种植时间在3至7个月以内、</w:t>
            </w:r>
            <w:r>
              <w:rPr>
                <w:rFonts w:hint="default"/>
                <w:lang w:val="en-US" w:eastAsia="zh-CN"/>
              </w:rPr>
              <w:br w:type="textWrapping"/>
            </w:r>
            <w:r>
              <w:rPr>
                <w:rFonts w:hint="default"/>
                <w:lang w:val="en-US" w:eastAsia="zh-CN"/>
              </w:rPr>
              <w:t>高度0.6至1米以内</w:t>
            </w:r>
          </w:p>
        </w:tc>
        <w:tc>
          <w:tcPr>
            <w:tcW w:w="1045" w:type="dxa"/>
            <w:shd w:val="clear" w:color="auto" w:fill="FFFFFF"/>
            <w:vAlign w:val="center"/>
          </w:tcPr>
          <w:p>
            <w:pPr>
              <w:jc w:val="center"/>
              <w:rPr>
                <w:rFonts w:hint="default"/>
                <w:lang w:val="en-US" w:eastAsia="zh-CN"/>
              </w:rPr>
            </w:pPr>
            <w:r>
              <w:rPr>
                <w:rFonts w:hint="default"/>
                <w:lang w:val="en-US" w:eastAsia="zh-CN"/>
              </w:rPr>
              <w:t>20</w:t>
            </w:r>
          </w:p>
        </w:tc>
        <w:tc>
          <w:tcPr>
            <w:tcW w:w="1330" w:type="dxa"/>
            <w:shd w:val="clear" w:color="auto" w:fill="FFFFFF"/>
            <w:vAlign w:val="center"/>
          </w:tcPr>
          <w:p>
            <w:pPr>
              <w:jc w:val="center"/>
              <w:rPr>
                <w:rFonts w:hint="default"/>
                <w:lang w:val="en-US" w:eastAsia="zh-CN"/>
              </w:rPr>
            </w:pPr>
            <w:r>
              <w:rPr>
                <w:rFonts w:hint="default"/>
                <w:lang w:val="en-US" w:eastAsia="zh-CN"/>
              </w:rPr>
              <w:t>2660</w:t>
            </w:r>
          </w:p>
        </w:tc>
        <w:tc>
          <w:tcPr>
            <w:tcW w:w="2818" w:type="dxa"/>
            <w:vMerge w:val="continue"/>
            <w:shd w:val="clear" w:color="auto" w:fill="FFFFFF"/>
            <w:vAlign w:val="center"/>
          </w:tcPr>
          <w:p>
            <w:pPr>
              <w:jc w:val="center"/>
              <w:rPr>
                <w:rFonts w:hint="default"/>
                <w:lang w:val="en-US"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55" w:hRule="atLeast"/>
          <w:tblCellSpacing w:w="15" w:type="dxa"/>
          <w:jc w:val="center"/>
        </w:trPr>
        <w:tc>
          <w:tcPr>
            <w:tcW w:w="2088" w:type="dxa"/>
            <w:vMerge w:val="continue"/>
            <w:shd w:val="clear" w:color="auto" w:fill="FFFFFF"/>
            <w:vAlign w:val="center"/>
          </w:tcPr>
          <w:p>
            <w:pPr>
              <w:jc w:val="center"/>
              <w:rPr>
                <w:rFonts w:hint="default"/>
                <w:lang w:val="en-US" w:eastAsia="zh-CN"/>
              </w:rPr>
            </w:pPr>
          </w:p>
        </w:tc>
        <w:tc>
          <w:tcPr>
            <w:tcW w:w="732" w:type="dxa"/>
            <w:shd w:val="clear" w:color="auto" w:fill="FFFFFF"/>
            <w:vAlign w:val="center"/>
          </w:tcPr>
          <w:p>
            <w:pPr>
              <w:jc w:val="center"/>
              <w:rPr>
                <w:rFonts w:hint="default"/>
                <w:lang w:val="en-US" w:eastAsia="zh-CN"/>
              </w:rPr>
            </w:pPr>
            <w:r>
              <w:rPr>
                <w:rFonts w:hint="default"/>
                <w:lang w:val="en-US" w:eastAsia="zh-CN"/>
              </w:rPr>
              <w:t>幼苗</w:t>
            </w:r>
          </w:p>
        </w:tc>
        <w:tc>
          <w:tcPr>
            <w:tcW w:w="3027" w:type="dxa"/>
            <w:shd w:val="clear" w:color="auto" w:fill="FFFFFF"/>
            <w:vAlign w:val="center"/>
          </w:tcPr>
          <w:p>
            <w:pPr>
              <w:jc w:val="center"/>
              <w:rPr>
                <w:rFonts w:hint="default"/>
                <w:lang w:val="en-US" w:eastAsia="zh-CN"/>
              </w:rPr>
            </w:pPr>
            <w:r>
              <w:rPr>
                <w:rFonts w:hint="default"/>
                <w:lang w:val="en-US" w:eastAsia="zh-CN"/>
              </w:rPr>
              <w:t>种植时间在3个月以内、</w:t>
            </w:r>
            <w:r>
              <w:rPr>
                <w:rFonts w:hint="default"/>
                <w:lang w:val="en-US" w:eastAsia="zh-CN"/>
              </w:rPr>
              <w:br w:type="textWrapping"/>
            </w:r>
            <w:r>
              <w:rPr>
                <w:rFonts w:hint="default"/>
                <w:lang w:val="en-US" w:eastAsia="zh-CN"/>
              </w:rPr>
              <w:t>高度0.6米以下</w:t>
            </w:r>
          </w:p>
        </w:tc>
        <w:tc>
          <w:tcPr>
            <w:tcW w:w="1045" w:type="dxa"/>
            <w:shd w:val="clear" w:color="auto" w:fill="FFFFFF"/>
            <w:vAlign w:val="center"/>
          </w:tcPr>
          <w:p>
            <w:pPr>
              <w:jc w:val="center"/>
              <w:rPr>
                <w:rFonts w:hint="default"/>
                <w:lang w:val="en-US" w:eastAsia="zh-CN"/>
              </w:rPr>
            </w:pPr>
            <w:r>
              <w:rPr>
                <w:rFonts w:hint="default"/>
                <w:lang w:val="en-US" w:eastAsia="zh-CN"/>
              </w:rPr>
              <w:t>10</w:t>
            </w:r>
          </w:p>
        </w:tc>
        <w:tc>
          <w:tcPr>
            <w:tcW w:w="1330" w:type="dxa"/>
            <w:shd w:val="clear" w:color="auto" w:fill="FFFFFF"/>
            <w:vAlign w:val="center"/>
          </w:tcPr>
          <w:p>
            <w:pPr>
              <w:jc w:val="center"/>
              <w:rPr>
                <w:rFonts w:hint="default"/>
                <w:lang w:val="en-US" w:eastAsia="zh-CN"/>
              </w:rPr>
            </w:pPr>
            <w:r>
              <w:rPr>
                <w:rFonts w:hint="default"/>
                <w:lang w:val="en-US" w:eastAsia="zh-CN"/>
              </w:rPr>
              <w:t>1330</w:t>
            </w:r>
          </w:p>
        </w:tc>
        <w:tc>
          <w:tcPr>
            <w:tcW w:w="2818" w:type="dxa"/>
            <w:vMerge w:val="continue"/>
            <w:shd w:val="clear" w:color="auto" w:fill="FFFFFF"/>
            <w:vAlign w:val="center"/>
          </w:tcPr>
          <w:p>
            <w:pPr>
              <w:jc w:val="center"/>
              <w:rPr>
                <w:rFonts w:hint="default"/>
                <w:lang w:val="en-US"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55" w:hRule="atLeast"/>
          <w:tblCellSpacing w:w="15" w:type="dxa"/>
          <w:jc w:val="center"/>
        </w:trPr>
        <w:tc>
          <w:tcPr>
            <w:tcW w:w="2088" w:type="dxa"/>
            <w:vMerge w:val="restart"/>
            <w:shd w:val="clear" w:color="auto" w:fill="FFFFFF"/>
            <w:vAlign w:val="center"/>
          </w:tcPr>
          <w:p>
            <w:pPr>
              <w:jc w:val="center"/>
              <w:rPr>
                <w:rFonts w:hint="default"/>
                <w:lang w:val="en-US" w:eastAsia="zh-CN"/>
              </w:rPr>
            </w:pPr>
            <w:r>
              <w:rPr>
                <w:rFonts w:hint="default"/>
                <w:lang w:val="en-US" w:eastAsia="zh-CN"/>
              </w:rPr>
              <w:t>梅、李、桃、</w:t>
            </w:r>
            <w:r>
              <w:rPr>
                <w:rFonts w:hint="default"/>
                <w:lang w:val="en-US" w:eastAsia="zh-CN"/>
              </w:rPr>
              <w:br w:type="textWrapping"/>
            </w:r>
            <w:r>
              <w:rPr>
                <w:rFonts w:hint="default"/>
                <w:lang w:val="en-US" w:eastAsia="zh-CN"/>
              </w:rPr>
              <w:t>番石榴等果树</w:t>
            </w:r>
          </w:p>
        </w:tc>
        <w:tc>
          <w:tcPr>
            <w:tcW w:w="732" w:type="dxa"/>
            <w:shd w:val="clear" w:color="auto" w:fill="FFFFFF"/>
            <w:vAlign w:val="center"/>
          </w:tcPr>
          <w:p>
            <w:pPr>
              <w:jc w:val="center"/>
              <w:rPr>
                <w:rFonts w:hint="default"/>
                <w:lang w:val="en-US" w:eastAsia="zh-CN"/>
              </w:rPr>
            </w:pPr>
            <w:r>
              <w:rPr>
                <w:rFonts w:hint="default"/>
                <w:lang w:val="en-US" w:eastAsia="zh-CN"/>
              </w:rPr>
              <w:t>特大</w:t>
            </w:r>
          </w:p>
        </w:tc>
        <w:tc>
          <w:tcPr>
            <w:tcW w:w="3027" w:type="dxa"/>
            <w:shd w:val="clear" w:color="auto" w:fill="FFFFFF"/>
            <w:vAlign w:val="center"/>
          </w:tcPr>
          <w:p>
            <w:pPr>
              <w:jc w:val="center"/>
              <w:rPr>
                <w:rFonts w:hint="default"/>
                <w:lang w:val="en-US" w:eastAsia="zh-CN"/>
              </w:rPr>
            </w:pPr>
            <w:r>
              <w:rPr>
                <w:rFonts w:hint="default"/>
                <w:lang w:val="en-US" w:eastAsia="zh-CN"/>
              </w:rPr>
              <w:t>种植时间在10年以上、</w:t>
            </w:r>
            <w:r>
              <w:rPr>
                <w:rFonts w:hint="default"/>
                <w:lang w:val="en-US" w:eastAsia="zh-CN"/>
              </w:rPr>
              <w:br w:type="textWrapping"/>
            </w:r>
            <w:r>
              <w:rPr>
                <w:rFonts w:hint="default"/>
                <w:lang w:val="en-US" w:eastAsia="zh-CN"/>
              </w:rPr>
              <w:t>高度2米以上</w:t>
            </w:r>
          </w:p>
        </w:tc>
        <w:tc>
          <w:tcPr>
            <w:tcW w:w="1045" w:type="dxa"/>
            <w:shd w:val="clear" w:color="auto" w:fill="FFFFFF"/>
            <w:vAlign w:val="center"/>
          </w:tcPr>
          <w:p>
            <w:pPr>
              <w:jc w:val="center"/>
              <w:rPr>
                <w:rFonts w:hint="default"/>
                <w:lang w:val="en-US" w:eastAsia="zh-CN"/>
              </w:rPr>
            </w:pPr>
            <w:r>
              <w:rPr>
                <w:rFonts w:hint="default"/>
                <w:lang w:val="en-US" w:eastAsia="zh-CN"/>
              </w:rPr>
              <w:t>150</w:t>
            </w:r>
          </w:p>
        </w:tc>
        <w:tc>
          <w:tcPr>
            <w:tcW w:w="1330" w:type="dxa"/>
            <w:shd w:val="clear" w:color="auto" w:fill="FFFFFF"/>
            <w:vAlign w:val="center"/>
          </w:tcPr>
          <w:p>
            <w:pPr>
              <w:jc w:val="center"/>
              <w:rPr>
                <w:rFonts w:hint="default"/>
                <w:lang w:val="en-US" w:eastAsia="zh-CN"/>
              </w:rPr>
            </w:pPr>
            <w:r>
              <w:rPr>
                <w:rFonts w:hint="default"/>
                <w:lang w:val="en-US" w:eastAsia="zh-CN"/>
              </w:rPr>
              <w:t>9000</w:t>
            </w:r>
          </w:p>
        </w:tc>
        <w:tc>
          <w:tcPr>
            <w:tcW w:w="2818" w:type="dxa"/>
            <w:vMerge w:val="restart"/>
            <w:shd w:val="clear" w:color="auto" w:fill="FFFFFF"/>
            <w:vAlign w:val="center"/>
          </w:tcPr>
          <w:p>
            <w:pPr>
              <w:jc w:val="center"/>
              <w:rPr>
                <w:rFonts w:hint="default"/>
                <w:lang w:val="en-US" w:eastAsia="zh-CN"/>
              </w:rPr>
            </w:pPr>
            <w:r>
              <w:rPr>
                <w:rFonts w:hint="default"/>
                <w:lang w:val="en-US" w:eastAsia="zh-CN"/>
              </w:rPr>
              <w:t>每亩最多</w:t>
            </w:r>
            <w:r>
              <w:rPr>
                <w:rFonts w:hint="default"/>
                <w:lang w:val="en-US" w:eastAsia="zh-CN"/>
              </w:rPr>
              <w:br w:type="textWrapping"/>
            </w:r>
            <w:r>
              <w:rPr>
                <w:rFonts w:hint="default"/>
                <w:lang w:val="en-US" w:eastAsia="zh-CN"/>
              </w:rPr>
              <w:t>不超过60株</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55" w:hRule="atLeast"/>
          <w:tblCellSpacing w:w="15" w:type="dxa"/>
          <w:jc w:val="center"/>
        </w:trPr>
        <w:tc>
          <w:tcPr>
            <w:tcW w:w="2088" w:type="dxa"/>
            <w:vMerge w:val="continue"/>
            <w:shd w:val="clear" w:color="auto" w:fill="FFFFFF"/>
            <w:vAlign w:val="center"/>
          </w:tcPr>
          <w:p>
            <w:pPr>
              <w:jc w:val="center"/>
              <w:rPr>
                <w:rFonts w:hint="default"/>
                <w:lang w:val="en-US" w:eastAsia="zh-CN"/>
              </w:rPr>
            </w:pPr>
          </w:p>
        </w:tc>
        <w:tc>
          <w:tcPr>
            <w:tcW w:w="732" w:type="dxa"/>
            <w:shd w:val="clear" w:color="auto" w:fill="FFFFFF"/>
            <w:vAlign w:val="center"/>
          </w:tcPr>
          <w:p>
            <w:pPr>
              <w:jc w:val="center"/>
              <w:rPr>
                <w:rFonts w:hint="default"/>
                <w:lang w:val="en-US" w:eastAsia="zh-CN"/>
              </w:rPr>
            </w:pPr>
            <w:r>
              <w:rPr>
                <w:rFonts w:hint="default"/>
                <w:lang w:val="en-US" w:eastAsia="zh-CN"/>
              </w:rPr>
              <w:t>大</w:t>
            </w:r>
          </w:p>
        </w:tc>
        <w:tc>
          <w:tcPr>
            <w:tcW w:w="3027" w:type="dxa"/>
            <w:shd w:val="clear" w:color="auto" w:fill="FFFFFF"/>
            <w:vAlign w:val="center"/>
          </w:tcPr>
          <w:p>
            <w:pPr>
              <w:jc w:val="center"/>
              <w:rPr>
                <w:rFonts w:hint="default"/>
                <w:lang w:val="en-US" w:eastAsia="zh-CN"/>
              </w:rPr>
            </w:pPr>
            <w:r>
              <w:rPr>
                <w:rFonts w:hint="default"/>
                <w:lang w:val="en-US" w:eastAsia="zh-CN"/>
              </w:rPr>
              <w:t>种植时间在3年至10年以内、</w:t>
            </w:r>
            <w:r>
              <w:rPr>
                <w:rFonts w:hint="default"/>
                <w:lang w:val="en-US" w:eastAsia="zh-CN"/>
              </w:rPr>
              <w:br w:type="textWrapping"/>
            </w:r>
            <w:r>
              <w:rPr>
                <w:rFonts w:hint="default"/>
                <w:lang w:val="en-US" w:eastAsia="zh-CN"/>
              </w:rPr>
              <w:t>高度1.5至2米以内</w:t>
            </w:r>
          </w:p>
        </w:tc>
        <w:tc>
          <w:tcPr>
            <w:tcW w:w="1045" w:type="dxa"/>
            <w:shd w:val="clear" w:color="auto" w:fill="FFFFFF"/>
            <w:vAlign w:val="center"/>
          </w:tcPr>
          <w:p>
            <w:pPr>
              <w:jc w:val="center"/>
              <w:rPr>
                <w:rFonts w:hint="default"/>
                <w:lang w:val="en-US" w:eastAsia="zh-CN"/>
              </w:rPr>
            </w:pPr>
            <w:r>
              <w:rPr>
                <w:rFonts w:hint="default"/>
                <w:lang w:val="en-US" w:eastAsia="zh-CN"/>
              </w:rPr>
              <w:t>90</w:t>
            </w:r>
          </w:p>
        </w:tc>
        <w:tc>
          <w:tcPr>
            <w:tcW w:w="1330" w:type="dxa"/>
            <w:shd w:val="clear" w:color="auto" w:fill="FFFFFF"/>
            <w:vAlign w:val="center"/>
          </w:tcPr>
          <w:p>
            <w:pPr>
              <w:jc w:val="center"/>
              <w:rPr>
                <w:rFonts w:hint="default"/>
                <w:lang w:val="en-US" w:eastAsia="zh-CN"/>
              </w:rPr>
            </w:pPr>
            <w:r>
              <w:rPr>
                <w:rFonts w:hint="default"/>
                <w:lang w:val="en-US" w:eastAsia="zh-CN"/>
              </w:rPr>
              <w:t>5400</w:t>
            </w:r>
          </w:p>
        </w:tc>
        <w:tc>
          <w:tcPr>
            <w:tcW w:w="2818" w:type="dxa"/>
            <w:vMerge w:val="continue"/>
            <w:shd w:val="clear" w:color="auto" w:fill="FFFFFF"/>
            <w:vAlign w:val="center"/>
          </w:tcPr>
          <w:p>
            <w:pPr>
              <w:jc w:val="center"/>
              <w:rPr>
                <w:rFonts w:hint="default"/>
                <w:lang w:val="en-US"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55" w:hRule="atLeast"/>
          <w:tblCellSpacing w:w="15" w:type="dxa"/>
          <w:jc w:val="center"/>
        </w:trPr>
        <w:tc>
          <w:tcPr>
            <w:tcW w:w="2088" w:type="dxa"/>
            <w:vMerge w:val="continue"/>
            <w:shd w:val="clear" w:color="auto" w:fill="FFFFFF"/>
            <w:vAlign w:val="center"/>
          </w:tcPr>
          <w:p>
            <w:pPr>
              <w:jc w:val="center"/>
              <w:rPr>
                <w:rFonts w:hint="default"/>
                <w:lang w:val="en-US" w:eastAsia="zh-CN"/>
              </w:rPr>
            </w:pPr>
          </w:p>
        </w:tc>
        <w:tc>
          <w:tcPr>
            <w:tcW w:w="732" w:type="dxa"/>
            <w:shd w:val="clear" w:color="auto" w:fill="FFFFFF"/>
            <w:vAlign w:val="center"/>
          </w:tcPr>
          <w:p>
            <w:pPr>
              <w:jc w:val="center"/>
              <w:rPr>
                <w:rFonts w:hint="default"/>
                <w:lang w:val="en-US" w:eastAsia="zh-CN"/>
              </w:rPr>
            </w:pPr>
            <w:r>
              <w:rPr>
                <w:rFonts w:hint="default"/>
                <w:lang w:val="en-US" w:eastAsia="zh-CN"/>
              </w:rPr>
              <w:t>中</w:t>
            </w:r>
          </w:p>
        </w:tc>
        <w:tc>
          <w:tcPr>
            <w:tcW w:w="3027" w:type="dxa"/>
            <w:shd w:val="clear" w:color="auto" w:fill="FFFFFF"/>
            <w:vAlign w:val="center"/>
          </w:tcPr>
          <w:p>
            <w:pPr>
              <w:jc w:val="center"/>
              <w:rPr>
                <w:rFonts w:hint="default"/>
                <w:lang w:val="en-US" w:eastAsia="zh-CN"/>
              </w:rPr>
            </w:pPr>
            <w:r>
              <w:rPr>
                <w:rFonts w:hint="default"/>
                <w:lang w:val="en-US" w:eastAsia="zh-CN"/>
              </w:rPr>
              <w:t>种植时间在1年至3年以内、</w:t>
            </w:r>
            <w:r>
              <w:rPr>
                <w:rFonts w:hint="default"/>
                <w:lang w:val="en-US" w:eastAsia="zh-CN"/>
              </w:rPr>
              <w:br w:type="textWrapping"/>
            </w:r>
            <w:r>
              <w:rPr>
                <w:rFonts w:hint="default"/>
                <w:lang w:val="en-US" w:eastAsia="zh-CN"/>
              </w:rPr>
              <w:t>高度0.8至1.5米以内</w:t>
            </w:r>
          </w:p>
        </w:tc>
        <w:tc>
          <w:tcPr>
            <w:tcW w:w="1045" w:type="dxa"/>
            <w:shd w:val="clear" w:color="auto" w:fill="FFFFFF"/>
            <w:vAlign w:val="center"/>
          </w:tcPr>
          <w:p>
            <w:pPr>
              <w:jc w:val="center"/>
              <w:rPr>
                <w:rFonts w:hint="default"/>
                <w:lang w:val="en-US" w:eastAsia="zh-CN"/>
              </w:rPr>
            </w:pPr>
            <w:r>
              <w:rPr>
                <w:rFonts w:hint="default"/>
                <w:lang w:val="en-US" w:eastAsia="zh-CN"/>
              </w:rPr>
              <w:t>50</w:t>
            </w:r>
          </w:p>
        </w:tc>
        <w:tc>
          <w:tcPr>
            <w:tcW w:w="1330" w:type="dxa"/>
            <w:shd w:val="clear" w:color="auto" w:fill="FFFFFF"/>
            <w:vAlign w:val="center"/>
          </w:tcPr>
          <w:p>
            <w:pPr>
              <w:jc w:val="center"/>
              <w:rPr>
                <w:rFonts w:hint="default"/>
                <w:lang w:val="en-US" w:eastAsia="zh-CN"/>
              </w:rPr>
            </w:pPr>
            <w:r>
              <w:rPr>
                <w:rFonts w:hint="default"/>
                <w:lang w:val="en-US" w:eastAsia="zh-CN"/>
              </w:rPr>
              <w:t>3000</w:t>
            </w:r>
          </w:p>
        </w:tc>
        <w:tc>
          <w:tcPr>
            <w:tcW w:w="2818" w:type="dxa"/>
            <w:vMerge w:val="continue"/>
            <w:shd w:val="clear" w:color="auto" w:fill="FFFFFF"/>
            <w:vAlign w:val="center"/>
          </w:tcPr>
          <w:p>
            <w:pPr>
              <w:jc w:val="center"/>
              <w:rPr>
                <w:rFonts w:hint="default"/>
                <w:lang w:val="en-US"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55" w:hRule="atLeast"/>
          <w:tblCellSpacing w:w="15" w:type="dxa"/>
          <w:jc w:val="center"/>
        </w:trPr>
        <w:tc>
          <w:tcPr>
            <w:tcW w:w="2088" w:type="dxa"/>
            <w:vMerge w:val="continue"/>
            <w:shd w:val="clear" w:color="auto" w:fill="FFFFFF"/>
            <w:vAlign w:val="center"/>
          </w:tcPr>
          <w:p>
            <w:pPr>
              <w:jc w:val="center"/>
              <w:rPr>
                <w:rFonts w:hint="default"/>
                <w:lang w:val="en-US" w:eastAsia="zh-CN"/>
              </w:rPr>
            </w:pPr>
          </w:p>
        </w:tc>
        <w:tc>
          <w:tcPr>
            <w:tcW w:w="732" w:type="dxa"/>
            <w:shd w:val="clear" w:color="auto" w:fill="FFFFFF"/>
            <w:vAlign w:val="center"/>
          </w:tcPr>
          <w:p>
            <w:pPr>
              <w:jc w:val="center"/>
              <w:rPr>
                <w:rFonts w:hint="default"/>
                <w:lang w:val="en-US" w:eastAsia="zh-CN"/>
              </w:rPr>
            </w:pPr>
            <w:r>
              <w:rPr>
                <w:rFonts w:hint="default"/>
                <w:lang w:val="en-US" w:eastAsia="zh-CN"/>
              </w:rPr>
              <w:t>小</w:t>
            </w:r>
          </w:p>
        </w:tc>
        <w:tc>
          <w:tcPr>
            <w:tcW w:w="3027" w:type="dxa"/>
            <w:shd w:val="clear" w:color="auto" w:fill="FFFFFF"/>
            <w:vAlign w:val="center"/>
          </w:tcPr>
          <w:p>
            <w:pPr>
              <w:jc w:val="center"/>
              <w:rPr>
                <w:rFonts w:hint="default"/>
                <w:lang w:val="en-US" w:eastAsia="zh-CN"/>
              </w:rPr>
            </w:pPr>
            <w:r>
              <w:rPr>
                <w:rFonts w:hint="default"/>
                <w:lang w:val="en-US" w:eastAsia="zh-CN"/>
              </w:rPr>
              <w:t>种植时间在1年以内、</w:t>
            </w:r>
            <w:r>
              <w:rPr>
                <w:rFonts w:hint="default"/>
                <w:lang w:val="en-US" w:eastAsia="zh-CN"/>
              </w:rPr>
              <w:br w:type="textWrapping"/>
            </w:r>
            <w:r>
              <w:rPr>
                <w:rFonts w:hint="default"/>
                <w:lang w:val="en-US" w:eastAsia="zh-CN"/>
              </w:rPr>
              <w:t>高度0.8米以下</w:t>
            </w:r>
          </w:p>
        </w:tc>
        <w:tc>
          <w:tcPr>
            <w:tcW w:w="1045" w:type="dxa"/>
            <w:shd w:val="clear" w:color="auto" w:fill="FFFFFF"/>
            <w:vAlign w:val="center"/>
          </w:tcPr>
          <w:p>
            <w:pPr>
              <w:jc w:val="center"/>
              <w:rPr>
                <w:rFonts w:hint="default"/>
                <w:lang w:val="en-US" w:eastAsia="zh-CN"/>
              </w:rPr>
            </w:pPr>
            <w:r>
              <w:rPr>
                <w:rFonts w:hint="default"/>
                <w:lang w:val="en-US" w:eastAsia="zh-CN"/>
              </w:rPr>
              <w:t>20</w:t>
            </w:r>
          </w:p>
        </w:tc>
        <w:tc>
          <w:tcPr>
            <w:tcW w:w="1330" w:type="dxa"/>
            <w:shd w:val="clear" w:color="auto" w:fill="FFFFFF"/>
            <w:vAlign w:val="center"/>
          </w:tcPr>
          <w:p>
            <w:pPr>
              <w:jc w:val="center"/>
              <w:rPr>
                <w:rFonts w:hint="default"/>
                <w:lang w:val="en-US" w:eastAsia="zh-CN"/>
              </w:rPr>
            </w:pPr>
            <w:r>
              <w:rPr>
                <w:rFonts w:hint="default"/>
                <w:lang w:val="en-US" w:eastAsia="zh-CN"/>
              </w:rPr>
              <w:t>1200</w:t>
            </w:r>
          </w:p>
        </w:tc>
        <w:tc>
          <w:tcPr>
            <w:tcW w:w="2818" w:type="dxa"/>
            <w:vMerge w:val="continue"/>
            <w:shd w:val="clear" w:color="auto" w:fill="FFFFFF"/>
            <w:vAlign w:val="center"/>
          </w:tcPr>
          <w:p>
            <w:pPr>
              <w:jc w:val="center"/>
              <w:rPr>
                <w:rFonts w:hint="default"/>
                <w:lang w:val="en-US"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55" w:hRule="atLeast"/>
          <w:tblCellSpacing w:w="15" w:type="dxa"/>
          <w:jc w:val="center"/>
        </w:trPr>
        <w:tc>
          <w:tcPr>
            <w:tcW w:w="2088" w:type="dxa"/>
            <w:vMerge w:val="restart"/>
            <w:shd w:val="clear" w:color="auto" w:fill="FFFFFF"/>
            <w:vAlign w:val="center"/>
          </w:tcPr>
          <w:p>
            <w:pPr>
              <w:jc w:val="center"/>
              <w:rPr>
                <w:rFonts w:hint="default"/>
                <w:lang w:val="en-US" w:eastAsia="zh-CN"/>
              </w:rPr>
            </w:pPr>
            <w:r>
              <w:rPr>
                <w:rFonts w:hint="default"/>
                <w:lang w:val="en-US" w:eastAsia="zh-CN"/>
              </w:rPr>
              <w:t>龙眼、荔枝、芒果、</w:t>
            </w:r>
            <w:r>
              <w:rPr>
                <w:rFonts w:hint="default"/>
                <w:lang w:val="en-US" w:eastAsia="zh-CN"/>
              </w:rPr>
              <w:br w:type="textWrapping"/>
            </w:r>
            <w:r>
              <w:rPr>
                <w:rFonts w:hint="default"/>
                <w:lang w:val="en-US" w:eastAsia="zh-CN"/>
              </w:rPr>
              <w:t>黄皮、杨桃等果树</w:t>
            </w:r>
          </w:p>
        </w:tc>
        <w:tc>
          <w:tcPr>
            <w:tcW w:w="732" w:type="dxa"/>
            <w:shd w:val="clear" w:color="auto" w:fill="FFFFFF"/>
            <w:vAlign w:val="center"/>
          </w:tcPr>
          <w:p>
            <w:pPr>
              <w:jc w:val="center"/>
              <w:rPr>
                <w:rFonts w:hint="default"/>
                <w:lang w:val="en-US" w:eastAsia="zh-CN"/>
              </w:rPr>
            </w:pPr>
            <w:r>
              <w:rPr>
                <w:rFonts w:hint="default"/>
                <w:lang w:val="en-US" w:eastAsia="zh-CN"/>
              </w:rPr>
              <w:t>特大</w:t>
            </w:r>
          </w:p>
        </w:tc>
        <w:tc>
          <w:tcPr>
            <w:tcW w:w="3027" w:type="dxa"/>
            <w:shd w:val="clear" w:color="auto" w:fill="FFFFFF"/>
            <w:vAlign w:val="center"/>
          </w:tcPr>
          <w:p>
            <w:pPr>
              <w:jc w:val="center"/>
              <w:rPr>
                <w:rFonts w:hint="default"/>
                <w:lang w:val="en-US" w:eastAsia="zh-CN"/>
              </w:rPr>
            </w:pPr>
            <w:r>
              <w:rPr>
                <w:rFonts w:hint="default"/>
                <w:lang w:val="en-US" w:eastAsia="zh-CN"/>
              </w:rPr>
              <w:t>种植时间30年以上、树冠直径</w:t>
            </w:r>
            <w:r>
              <w:rPr>
                <w:rFonts w:hint="default"/>
                <w:lang w:val="en-US" w:eastAsia="zh-CN"/>
              </w:rPr>
              <w:br w:type="textWrapping"/>
            </w:r>
            <w:r>
              <w:rPr>
                <w:rFonts w:hint="default"/>
                <w:lang w:val="en-US" w:eastAsia="zh-CN"/>
              </w:rPr>
              <w:t>在5米以上的特大棵果树</w:t>
            </w:r>
          </w:p>
        </w:tc>
        <w:tc>
          <w:tcPr>
            <w:tcW w:w="1045" w:type="dxa"/>
            <w:shd w:val="clear" w:color="auto" w:fill="FFFFFF"/>
            <w:vAlign w:val="center"/>
          </w:tcPr>
          <w:p>
            <w:pPr>
              <w:jc w:val="center"/>
              <w:rPr>
                <w:rFonts w:hint="default"/>
                <w:lang w:val="en-US" w:eastAsia="zh-CN"/>
              </w:rPr>
            </w:pPr>
            <w:r>
              <w:rPr>
                <w:rFonts w:hint="default"/>
                <w:lang w:val="en-US" w:eastAsia="zh-CN"/>
              </w:rPr>
              <w:t>400</w:t>
            </w:r>
          </w:p>
        </w:tc>
        <w:tc>
          <w:tcPr>
            <w:tcW w:w="1330" w:type="dxa"/>
            <w:shd w:val="clear" w:color="auto" w:fill="FFFFFF"/>
            <w:vAlign w:val="center"/>
          </w:tcPr>
          <w:p>
            <w:pPr>
              <w:jc w:val="center"/>
              <w:rPr>
                <w:rFonts w:hint="default"/>
                <w:lang w:val="en-US" w:eastAsia="zh-CN"/>
              </w:rPr>
            </w:pPr>
            <w:r>
              <w:rPr>
                <w:rFonts w:hint="default"/>
                <w:lang w:val="en-US" w:eastAsia="zh-CN"/>
              </w:rPr>
              <w:t>16000</w:t>
            </w:r>
          </w:p>
        </w:tc>
        <w:tc>
          <w:tcPr>
            <w:tcW w:w="2818" w:type="dxa"/>
            <w:shd w:val="clear" w:color="auto" w:fill="FFFFFF"/>
            <w:vAlign w:val="center"/>
          </w:tcPr>
          <w:p>
            <w:pPr>
              <w:jc w:val="center"/>
              <w:rPr>
                <w:rFonts w:hint="default"/>
                <w:lang w:val="en-US"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55" w:hRule="atLeast"/>
          <w:tblCellSpacing w:w="15" w:type="dxa"/>
          <w:jc w:val="center"/>
        </w:trPr>
        <w:tc>
          <w:tcPr>
            <w:tcW w:w="2088" w:type="dxa"/>
            <w:vMerge w:val="continue"/>
            <w:shd w:val="clear" w:color="auto" w:fill="FFFFFF"/>
            <w:vAlign w:val="center"/>
          </w:tcPr>
          <w:p>
            <w:pPr>
              <w:jc w:val="center"/>
              <w:rPr>
                <w:rFonts w:hint="default"/>
                <w:lang w:val="en-US" w:eastAsia="zh-CN"/>
              </w:rPr>
            </w:pPr>
          </w:p>
        </w:tc>
        <w:tc>
          <w:tcPr>
            <w:tcW w:w="732" w:type="dxa"/>
            <w:shd w:val="clear" w:color="auto" w:fill="FFFFFF"/>
            <w:vAlign w:val="center"/>
          </w:tcPr>
          <w:p>
            <w:pPr>
              <w:jc w:val="center"/>
              <w:rPr>
                <w:rFonts w:hint="default"/>
                <w:lang w:val="en-US" w:eastAsia="zh-CN"/>
              </w:rPr>
            </w:pPr>
            <w:r>
              <w:rPr>
                <w:rFonts w:hint="default"/>
                <w:lang w:val="en-US" w:eastAsia="zh-CN"/>
              </w:rPr>
              <w:t>大</w:t>
            </w:r>
          </w:p>
        </w:tc>
        <w:tc>
          <w:tcPr>
            <w:tcW w:w="3027" w:type="dxa"/>
            <w:shd w:val="clear" w:color="auto" w:fill="FFFFFF"/>
            <w:vAlign w:val="center"/>
          </w:tcPr>
          <w:p>
            <w:pPr>
              <w:jc w:val="center"/>
              <w:rPr>
                <w:rFonts w:hint="default"/>
                <w:lang w:val="en-US" w:eastAsia="zh-CN"/>
              </w:rPr>
            </w:pPr>
            <w:r>
              <w:rPr>
                <w:rFonts w:hint="default"/>
                <w:lang w:val="en-US" w:eastAsia="zh-CN"/>
              </w:rPr>
              <w:t>种植时间15至30年、树冠</w:t>
            </w:r>
            <w:r>
              <w:rPr>
                <w:rFonts w:hint="default"/>
                <w:lang w:val="en-US" w:eastAsia="zh-CN"/>
              </w:rPr>
              <w:br w:type="textWrapping"/>
            </w:r>
            <w:r>
              <w:rPr>
                <w:rFonts w:hint="default"/>
                <w:lang w:val="en-US" w:eastAsia="zh-CN"/>
              </w:rPr>
              <w:t>直径在4至5米以内</w:t>
            </w:r>
          </w:p>
        </w:tc>
        <w:tc>
          <w:tcPr>
            <w:tcW w:w="1045" w:type="dxa"/>
            <w:shd w:val="clear" w:color="auto" w:fill="FFFFFF"/>
            <w:vAlign w:val="center"/>
          </w:tcPr>
          <w:p>
            <w:pPr>
              <w:jc w:val="center"/>
              <w:rPr>
                <w:rFonts w:hint="default"/>
                <w:lang w:val="en-US" w:eastAsia="zh-CN"/>
              </w:rPr>
            </w:pPr>
            <w:r>
              <w:rPr>
                <w:rFonts w:hint="default"/>
                <w:lang w:val="en-US" w:eastAsia="zh-CN"/>
              </w:rPr>
              <w:t>300</w:t>
            </w:r>
          </w:p>
        </w:tc>
        <w:tc>
          <w:tcPr>
            <w:tcW w:w="1330" w:type="dxa"/>
            <w:shd w:val="clear" w:color="auto" w:fill="FFFFFF"/>
            <w:vAlign w:val="center"/>
          </w:tcPr>
          <w:p>
            <w:pPr>
              <w:jc w:val="center"/>
              <w:rPr>
                <w:rFonts w:hint="default"/>
                <w:lang w:val="en-US" w:eastAsia="zh-CN"/>
              </w:rPr>
            </w:pPr>
            <w:r>
              <w:rPr>
                <w:rFonts w:hint="default"/>
                <w:lang w:val="en-US" w:eastAsia="zh-CN"/>
              </w:rPr>
              <w:t>12000</w:t>
            </w:r>
          </w:p>
        </w:tc>
        <w:tc>
          <w:tcPr>
            <w:tcW w:w="2818" w:type="dxa"/>
            <w:vMerge w:val="restart"/>
            <w:shd w:val="clear" w:color="auto" w:fill="FFFFFF"/>
            <w:vAlign w:val="center"/>
          </w:tcPr>
          <w:p>
            <w:pPr>
              <w:jc w:val="center"/>
              <w:rPr>
                <w:rFonts w:hint="default"/>
                <w:lang w:val="en-US" w:eastAsia="zh-CN"/>
              </w:rPr>
            </w:pPr>
            <w:r>
              <w:rPr>
                <w:rFonts w:hint="default"/>
                <w:lang w:val="en-US" w:eastAsia="zh-CN"/>
              </w:rPr>
              <w:t>每亩最多</w:t>
            </w:r>
            <w:r>
              <w:rPr>
                <w:rFonts w:hint="default"/>
                <w:lang w:val="en-US" w:eastAsia="zh-CN"/>
              </w:rPr>
              <w:br w:type="textWrapping"/>
            </w:r>
            <w:r>
              <w:rPr>
                <w:rFonts w:hint="default"/>
                <w:lang w:val="en-US" w:eastAsia="zh-CN"/>
              </w:rPr>
              <w:t>不超过40株</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55" w:hRule="atLeast"/>
          <w:tblCellSpacing w:w="15" w:type="dxa"/>
          <w:jc w:val="center"/>
        </w:trPr>
        <w:tc>
          <w:tcPr>
            <w:tcW w:w="2088" w:type="dxa"/>
            <w:vMerge w:val="continue"/>
            <w:shd w:val="clear" w:color="auto" w:fill="FFFFFF"/>
            <w:vAlign w:val="center"/>
          </w:tcPr>
          <w:p>
            <w:pPr>
              <w:jc w:val="center"/>
              <w:rPr>
                <w:rFonts w:hint="default"/>
                <w:lang w:val="en-US" w:eastAsia="zh-CN"/>
              </w:rPr>
            </w:pPr>
          </w:p>
        </w:tc>
        <w:tc>
          <w:tcPr>
            <w:tcW w:w="732" w:type="dxa"/>
            <w:shd w:val="clear" w:color="auto" w:fill="FFFFFF"/>
            <w:vAlign w:val="center"/>
          </w:tcPr>
          <w:p>
            <w:pPr>
              <w:jc w:val="center"/>
              <w:rPr>
                <w:rFonts w:hint="default"/>
                <w:lang w:val="en-US" w:eastAsia="zh-CN"/>
              </w:rPr>
            </w:pPr>
            <w:r>
              <w:rPr>
                <w:rFonts w:hint="default"/>
                <w:lang w:val="en-US" w:eastAsia="zh-CN"/>
              </w:rPr>
              <w:t>大</w:t>
            </w:r>
          </w:p>
        </w:tc>
        <w:tc>
          <w:tcPr>
            <w:tcW w:w="3027" w:type="dxa"/>
            <w:shd w:val="clear" w:color="auto" w:fill="FFFFFF"/>
            <w:vAlign w:val="center"/>
          </w:tcPr>
          <w:p>
            <w:pPr>
              <w:jc w:val="center"/>
              <w:rPr>
                <w:rFonts w:hint="default"/>
                <w:lang w:val="en-US" w:eastAsia="zh-CN"/>
              </w:rPr>
            </w:pPr>
            <w:r>
              <w:rPr>
                <w:rFonts w:hint="default"/>
                <w:lang w:val="en-US" w:eastAsia="zh-CN"/>
              </w:rPr>
              <w:t>种植时间10至15年、</w:t>
            </w:r>
            <w:r>
              <w:rPr>
                <w:rFonts w:hint="default"/>
                <w:lang w:val="en-US" w:eastAsia="zh-CN"/>
              </w:rPr>
              <w:br w:type="textWrapping"/>
            </w:r>
            <w:r>
              <w:rPr>
                <w:rFonts w:hint="default"/>
                <w:lang w:val="en-US" w:eastAsia="zh-CN"/>
              </w:rPr>
              <w:t>树冠直径在3至4米以内</w:t>
            </w:r>
          </w:p>
        </w:tc>
        <w:tc>
          <w:tcPr>
            <w:tcW w:w="1045" w:type="dxa"/>
            <w:shd w:val="clear" w:color="auto" w:fill="FFFFFF"/>
            <w:vAlign w:val="center"/>
          </w:tcPr>
          <w:p>
            <w:pPr>
              <w:jc w:val="center"/>
              <w:rPr>
                <w:rFonts w:hint="default"/>
                <w:lang w:val="en-US" w:eastAsia="zh-CN"/>
              </w:rPr>
            </w:pPr>
            <w:r>
              <w:rPr>
                <w:rFonts w:hint="default"/>
                <w:lang w:val="en-US" w:eastAsia="zh-CN"/>
              </w:rPr>
              <w:t>200</w:t>
            </w:r>
          </w:p>
        </w:tc>
        <w:tc>
          <w:tcPr>
            <w:tcW w:w="1330" w:type="dxa"/>
            <w:shd w:val="clear" w:color="auto" w:fill="FFFFFF"/>
            <w:vAlign w:val="center"/>
          </w:tcPr>
          <w:p>
            <w:pPr>
              <w:jc w:val="center"/>
              <w:rPr>
                <w:rFonts w:hint="default"/>
                <w:lang w:val="en-US" w:eastAsia="zh-CN"/>
              </w:rPr>
            </w:pPr>
            <w:r>
              <w:rPr>
                <w:rFonts w:hint="default"/>
                <w:lang w:val="en-US" w:eastAsia="zh-CN"/>
              </w:rPr>
              <w:t>8000</w:t>
            </w:r>
          </w:p>
        </w:tc>
        <w:tc>
          <w:tcPr>
            <w:tcW w:w="2818" w:type="dxa"/>
            <w:vMerge w:val="continue"/>
            <w:shd w:val="clear" w:color="auto" w:fill="FFFFFF"/>
            <w:vAlign w:val="center"/>
          </w:tcPr>
          <w:p>
            <w:pPr>
              <w:jc w:val="center"/>
              <w:rPr>
                <w:rFonts w:hint="default"/>
                <w:lang w:val="en-US"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55" w:hRule="atLeast"/>
          <w:tblCellSpacing w:w="15" w:type="dxa"/>
          <w:jc w:val="center"/>
        </w:trPr>
        <w:tc>
          <w:tcPr>
            <w:tcW w:w="2088" w:type="dxa"/>
            <w:vMerge w:val="continue"/>
            <w:shd w:val="clear" w:color="auto" w:fill="FFFFFF"/>
            <w:vAlign w:val="center"/>
          </w:tcPr>
          <w:p>
            <w:pPr>
              <w:jc w:val="center"/>
              <w:rPr>
                <w:rFonts w:hint="default"/>
                <w:lang w:val="en-US" w:eastAsia="zh-CN"/>
              </w:rPr>
            </w:pPr>
          </w:p>
        </w:tc>
        <w:tc>
          <w:tcPr>
            <w:tcW w:w="732" w:type="dxa"/>
            <w:shd w:val="clear" w:color="auto" w:fill="FFFFFF"/>
            <w:vAlign w:val="center"/>
          </w:tcPr>
          <w:p>
            <w:pPr>
              <w:jc w:val="center"/>
              <w:rPr>
                <w:rFonts w:hint="default"/>
                <w:lang w:val="en-US" w:eastAsia="zh-CN"/>
              </w:rPr>
            </w:pPr>
            <w:r>
              <w:rPr>
                <w:rFonts w:hint="default"/>
                <w:lang w:val="en-US" w:eastAsia="zh-CN"/>
              </w:rPr>
              <w:t>中</w:t>
            </w:r>
          </w:p>
        </w:tc>
        <w:tc>
          <w:tcPr>
            <w:tcW w:w="3027" w:type="dxa"/>
            <w:shd w:val="clear" w:color="auto" w:fill="FFFFFF"/>
            <w:vAlign w:val="center"/>
          </w:tcPr>
          <w:p>
            <w:pPr>
              <w:jc w:val="center"/>
              <w:rPr>
                <w:rFonts w:hint="default"/>
                <w:lang w:val="en-US" w:eastAsia="zh-CN"/>
              </w:rPr>
            </w:pPr>
            <w:r>
              <w:rPr>
                <w:rFonts w:hint="default"/>
                <w:lang w:val="en-US" w:eastAsia="zh-CN"/>
              </w:rPr>
              <w:t>种植时间6至10年、</w:t>
            </w:r>
            <w:r>
              <w:rPr>
                <w:rFonts w:hint="default"/>
                <w:lang w:val="en-US" w:eastAsia="zh-CN"/>
              </w:rPr>
              <w:br w:type="textWrapping"/>
            </w:r>
            <w:r>
              <w:rPr>
                <w:rFonts w:hint="default"/>
                <w:lang w:val="en-US" w:eastAsia="zh-CN"/>
              </w:rPr>
              <w:t>树冠直径在2至3米以内</w:t>
            </w:r>
          </w:p>
        </w:tc>
        <w:tc>
          <w:tcPr>
            <w:tcW w:w="1045" w:type="dxa"/>
            <w:shd w:val="clear" w:color="auto" w:fill="FFFFFF"/>
            <w:vAlign w:val="center"/>
          </w:tcPr>
          <w:p>
            <w:pPr>
              <w:jc w:val="center"/>
              <w:rPr>
                <w:rFonts w:hint="default"/>
                <w:lang w:val="en-US" w:eastAsia="zh-CN"/>
              </w:rPr>
            </w:pPr>
            <w:r>
              <w:rPr>
                <w:rFonts w:hint="default"/>
                <w:lang w:val="en-US" w:eastAsia="zh-CN"/>
              </w:rPr>
              <w:t>150</w:t>
            </w:r>
          </w:p>
        </w:tc>
        <w:tc>
          <w:tcPr>
            <w:tcW w:w="1330" w:type="dxa"/>
            <w:shd w:val="clear" w:color="auto" w:fill="FFFFFF"/>
            <w:vAlign w:val="center"/>
          </w:tcPr>
          <w:p>
            <w:pPr>
              <w:jc w:val="center"/>
              <w:rPr>
                <w:rFonts w:hint="default"/>
                <w:lang w:val="en-US" w:eastAsia="zh-CN"/>
              </w:rPr>
            </w:pPr>
            <w:r>
              <w:rPr>
                <w:rFonts w:hint="default"/>
                <w:lang w:val="en-US" w:eastAsia="zh-CN"/>
              </w:rPr>
              <w:t>6000</w:t>
            </w:r>
          </w:p>
        </w:tc>
        <w:tc>
          <w:tcPr>
            <w:tcW w:w="2818" w:type="dxa"/>
            <w:vMerge w:val="continue"/>
            <w:shd w:val="clear" w:color="auto" w:fill="FFFFFF"/>
            <w:vAlign w:val="center"/>
          </w:tcPr>
          <w:p>
            <w:pPr>
              <w:jc w:val="center"/>
              <w:rPr>
                <w:rFonts w:hint="default"/>
                <w:lang w:val="en-US"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55" w:hRule="atLeast"/>
          <w:tblCellSpacing w:w="15" w:type="dxa"/>
          <w:jc w:val="center"/>
        </w:trPr>
        <w:tc>
          <w:tcPr>
            <w:tcW w:w="2088" w:type="dxa"/>
            <w:vMerge w:val="continue"/>
            <w:shd w:val="clear" w:color="auto" w:fill="FFFFFF"/>
            <w:vAlign w:val="center"/>
          </w:tcPr>
          <w:p>
            <w:pPr>
              <w:jc w:val="center"/>
              <w:rPr>
                <w:rFonts w:hint="default"/>
                <w:lang w:val="en-US" w:eastAsia="zh-CN"/>
              </w:rPr>
            </w:pPr>
          </w:p>
        </w:tc>
        <w:tc>
          <w:tcPr>
            <w:tcW w:w="732" w:type="dxa"/>
            <w:shd w:val="clear" w:color="auto" w:fill="FFFFFF"/>
            <w:vAlign w:val="center"/>
          </w:tcPr>
          <w:p>
            <w:pPr>
              <w:jc w:val="center"/>
              <w:rPr>
                <w:rFonts w:hint="default"/>
                <w:lang w:val="en-US" w:eastAsia="zh-CN"/>
              </w:rPr>
            </w:pPr>
            <w:r>
              <w:rPr>
                <w:rFonts w:hint="default"/>
                <w:lang w:val="en-US" w:eastAsia="zh-CN"/>
              </w:rPr>
              <w:t>中</w:t>
            </w:r>
          </w:p>
        </w:tc>
        <w:tc>
          <w:tcPr>
            <w:tcW w:w="3027" w:type="dxa"/>
            <w:shd w:val="clear" w:color="auto" w:fill="FFFFFF"/>
            <w:vAlign w:val="center"/>
          </w:tcPr>
          <w:p>
            <w:pPr>
              <w:jc w:val="center"/>
              <w:rPr>
                <w:rFonts w:hint="default"/>
                <w:lang w:val="en-US" w:eastAsia="zh-CN"/>
              </w:rPr>
            </w:pPr>
            <w:r>
              <w:rPr>
                <w:rFonts w:hint="default"/>
                <w:lang w:val="en-US" w:eastAsia="zh-CN"/>
              </w:rPr>
              <w:t>已挂果的，种植时间3至6年、</w:t>
            </w:r>
            <w:r>
              <w:rPr>
                <w:rFonts w:hint="default"/>
                <w:lang w:val="en-US" w:eastAsia="zh-CN"/>
              </w:rPr>
              <w:br w:type="textWrapping"/>
            </w:r>
            <w:r>
              <w:rPr>
                <w:rFonts w:hint="default"/>
                <w:lang w:val="en-US" w:eastAsia="zh-CN"/>
              </w:rPr>
              <w:t>树冠直径在1米至2米以内</w:t>
            </w:r>
          </w:p>
        </w:tc>
        <w:tc>
          <w:tcPr>
            <w:tcW w:w="1045" w:type="dxa"/>
            <w:shd w:val="clear" w:color="auto" w:fill="FFFFFF"/>
            <w:vAlign w:val="center"/>
          </w:tcPr>
          <w:p>
            <w:pPr>
              <w:jc w:val="center"/>
              <w:rPr>
                <w:rFonts w:hint="default"/>
                <w:lang w:val="en-US" w:eastAsia="zh-CN"/>
              </w:rPr>
            </w:pPr>
            <w:r>
              <w:rPr>
                <w:rFonts w:hint="default"/>
                <w:lang w:val="en-US" w:eastAsia="zh-CN"/>
              </w:rPr>
              <w:t>100</w:t>
            </w:r>
          </w:p>
        </w:tc>
        <w:tc>
          <w:tcPr>
            <w:tcW w:w="1330" w:type="dxa"/>
            <w:shd w:val="clear" w:color="auto" w:fill="FFFFFF"/>
            <w:vAlign w:val="center"/>
          </w:tcPr>
          <w:p>
            <w:pPr>
              <w:jc w:val="center"/>
              <w:rPr>
                <w:rFonts w:hint="default"/>
                <w:lang w:val="en-US" w:eastAsia="zh-CN"/>
              </w:rPr>
            </w:pPr>
            <w:r>
              <w:rPr>
                <w:rFonts w:hint="default"/>
                <w:lang w:val="en-US" w:eastAsia="zh-CN"/>
              </w:rPr>
              <w:t>4000</w:t>
            </w:r>
          </w:p>
        </w:tc>
        <w:tc>
          <w:tcPr>
            <w:tcW w:w="2818" w:type="dxa"/>
            <w:vMerge w:val="continue"/>
            <w:shd w:val="clear" w:color="auto" w:fill="FFFFFF"/>
            <w:vAlign w:val="center"/>
          </w:tcPr>
          <w:p>
            <w:pPr>
              <w:jc w:val="center"/>
              <w:rPr>
                <w:rFonts w:hint="default"/>
                <w:lang w:val="en-US"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55" w:hRule="atLeast"/>
          <w:tblCellSpacing w:w="15" w:type="dxa"/>
          <w:jc w:val="center"/>
        </w:trPr>
        <w:tc>
          <w:tcPr>
            <w:tcW w:w="2088" w:type="dxa"/>
            <w:vMerge w:val="continue"/>
            <w:shd w:val="clear" w:color="auto" w:fill="FFFFFF"/>
            <w:vAlign w:val="center"/>
          </w:tcPr>
          <w:p>
            <w:pPr>
              <w:jc w:val="center"/>
              <w:rPr>
                <w:rFonts w:hint="default"/>
                <w:lang w:val="en-US" w:eastAsia="zh-CN"/>
              </w:rPr>
            </w:pPr>
          </w:p>
        </w:tc>
        <w:tc>
          <w:tcPr>
            <w:tcW w:w="732" w:type="dxa"/>
            <w:shd w:val="clear" w:color="auto" w:fill="FFFFFF"/>
            <w:vAlign w:val="center"/>
          </w:tcPr>
          <w:p>
            <w:pPr>
              <w:jc w:val="center"/>
              <w:rPr>
                <w:rFonts w:hint="default"/>
                <w:lang w:val="en-US" w:eastAsia="zh-CN"/>
              </w:rPr>
            </w:pPr>
            <w:r>
              <w:rPr>
                <w:rFonts w:hint="default"/>
                <w:lang w:val="en-US" w:eastAsia="zh-CN"/>
              </w:rPr>
              <w:t>小</w:t>
            </w:r>
          </w:p>
        </w:tc>
        <w:tc>
          <w:tcPr>
            <w:tcW w:w="3027" w:type="dxa"/>
            <w:shd w:val="clear" w:color="auto" w:fill="FFFFFF"/>
            <w:vAlign w:val="center"/>
          </w:tcPr>
          <w:p>
            <w:pPr>
              <w:jc w:val="center"/>
              <w:rPr>
                <w:rFonts w:hint="default"/>
                <w:lang w:val="en-US" w:eastAsia="zh-CN"/>
              </w:rPr>
            </w:pPr>
            <w:r>
              <w:rPr>
                <w:rFonts w:hint="default"/>
                <w:lang w:val="en-US" w:eastAsia="zh-CN"/>
              </w:rPr>
              <w:t>未挂果的，种植时间1年至3年、</w:t>
            </w:r>
            <w:r>
              <w:rPr>
                <w:rFonts w:hint="default"/>
                <w:lang w:val="en-US" w:eastAsia="zh-CN"/>
              </w:rPr>
              <w:br w:type="textWrapping"/>
            </w:r>
            <w:r>
              <w:rPr>
                <w:rFonts w:hint="default"/>
                <w:lang w:val="en-US" w:eastAsia="zh-CN"/>
              </w:rPr>
              <w:t>树冠直径在0.6至1米以内</w:t>
            </w:r>
          </w:p>
        </w:tc>
        <w:tc>
          <w:tcPr>
            <w:tcW w:w="1045" w:type="dxa"/>
            <w:shd w:val="clear" w:color="auto" w:fill="FFFFFF"/>
            <w:vAlign w:val="center"/>
          </w:tcPr>
          <w:p>
            <w:pPr>
              <w:jc w:val="center"/>
              <w:rPr>
                <w:rFonts w:hint="default"/>
                <w:lang w:val="en-US" w:eastAsia="zh-CN"/>
              </w:rPr>
            </w:pPr>
            <w:r>
              <w:rPr>
                <w:rFonts w:hint="default"/>
                <w:lang w:val="en-US" w:eastAsia="zh-CN"/>
              </w:rPr>
              <w:t>50</w:t>
            </w:r>
          </w:p>
        </w:tc>
        <w:tc>
          <w:tcPr>
            <w:tcW w:w="1330" w:type="dxa"/>
            <w:shd w:val="clear" w:color="auto" w:fill="FFFFFF"/>
            <w:vAlign w:val="center"/>
          </w:tcPr>
          <w:p>
            <w:pPr>
              <w:jc w:val="center"/>
              <w:rPr>
                <w:rFonts w:hint="default"/>
                <w:lang w:val="en-US" w:eastAsia="zh-CN"/>
              </w:rPr>
            </w:pPr>
            <w:r>
              <w:rPr>
                <w:rFonts w:hint="default"/>
                <w:lang w:val="en-US" w:eastAsia="zh-CN"/>
              </w:rPr>
              <w:t>2000</w:t>
            </w:r>
          </w:p>
        </w:tc>
        <w:tc>
          <w:tcPr>
            <w:tcW w:w="2818" w:type="dxa"/>
            <w:vMerge w:val="continue"/>
            <w:shd w:val="clear" w:color="auto" w:fill="FFFFFF"/>
            <w:vAlign w:val="center"/>
          </w:tcPr>
          <w:p>
            <w:pPr>
              <w:jc w:val="center"/>
              <w:rPr>
                <w:rFonts w:hint="default"/>
                <w:lang w:val="en-US"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55" w:hRule="atLeast"/>
          <w:tblCellSpacing w:w="15" w:type="dxa"/>
          <w:jc w:val="center"/>
        </w:trPr>
        <w:tc>
          <w:tcPr>
            <w:tcW w:w="2088" w:type="dxa"/>
            <w:vMerge w:val="continue"/>
            <w:shd w:val="clear" w:color="auto" w:fill="FFFFFF"/>
            <w:vAlign w:val="center"/>
          </w:tcPr>
          <w:p>
            <w:pPr>
              <w:jc w:val="center"/>
              <w:rPr>
                <w:rFonts w:hint="default"/>
                <w:lang w:val="en-US" w:eastAsia="zh-CN"/>
              </w:rPr>
            </w:pPr>
          </w:p>
        </w:tc>
        <w:tc>
          <w:tcPr>
            <w:tcW w:w="732" w:type="dxa"/>
            <w:shd w:val="clear" w:color="auto" w:fill="FFFFFF"/>
            <w:vAlign w:val="center"/>
          </w:tcPr>
          <w:p>
            <w:pPr>
              <w:jc w:val="center"/>
              <w:rPr>
                <w:rFonts w:hint="default"/>
                <w:lang w:val="en-US" w:eastAsia="zh-CN"/>
              </w:rPr>
            </w:pPr>
            <w:r>
              <w:rPr>
                <w:rFonts w:hint="default"/>
                <w:lang w:val="en-US" w:eastAsia="zh-CN"/>
              </w:rPr>
              <w:t>小</w:t>
            </w:r>
          </w:p>
        </w:tc>
        <w:tc>
          <w:tcPr>
            <w:tcW w:w="3027" w:type="dxa"/>
            <w:shd w:val="clear" w:color="auto" w:fill="FFFFFF"/>
            <w:vAlign w:val="center"/>
          </w:tcPr>
          <w:p>
            <w:pPr>
              <w:jc w:val="center"/>
              <w:rPr>
                <w:rFonts w:hint="default"/>
                <w:lang w:val="en-US" w:eastAsia="zh-CN"/>
              </w:rPr>
            </w:pPr>
            <w:r>
              <w:rPr>
                <w:rFonts w:hint="default"/>
                <w:lang w:val="en-US" w:eastAsia="zh-CN"/>
              </w:rPr>
              <w:t>未挂果的，种植时间1年以内、</w:t>
            </w:r>
            <w:r>
              <w:rPr>
                <w:rFonts w:hint="default"/>
                <w:lang w:val="en-US" w:eastAsia="zh-CN"/>
              </w:rPr>
              <w:br w:type="textWrapping"/>
            </w:r>
            <w:r>
              <w:rPr>
                <w:rFonts w:hint="default"/>
                <w:lang w:val="en-US" w:eastAsia="zh-CN"/>
              </w:rPr>
              <w:t>树冠直径在0.6米以下</w:t>
            </w:r>
          </w:p>
        </w:tc>
        <w:tc>
          <w:tcPr>
            <w:tcW w:w="1045" w:type="dxa"/>
            <w:shd w:val="clear" w:color="auto" w:fill="FFFFFF"/>
            <w:vAlign w:val="center"/>
          </w:tcPr>
          <w:p>
            <w:pPr>
              <w:jc w:val="center"/>
              <w:rPr>
                <w:rFonts w:hint="default"/>
                <w:lang w:val="en-US" w:eastAsia="zh-CN"/>
              </w:rPr>
            </w:pPr>
            <w:r>
              <w:rPr>
                <w:rFonts w:hint="default"/>
                <w:lang w:val="en-US" w:eastAsia="zh-CN"/>
              </w:rPr>
              <w:t>20</w:t>
            </w:r>
          </w:p>
        </w:tc>
        <w:tc>
          <w:tcPr>
            <w:tcW w:w="1330" w:type="dxa"/>
            <w:shd w:val="clear" w:color="auto" w:fill="FFFFFF"/>
            <w:vAlign w:val="center"/>
          </w:tcPr>
          <w:p>
            <w:pPr>
              <w:jc w:val="center"/>
              <w:rPr>
                <w:rFonts w:hint="default"/>
                <w:lang w:val="en-US" w:eastAsia="zh-CN"/>
              </w:rPr>
            </w:pPr>
            <w:r>
              <w:rPr>
                <w:rFonts w:hint="default"/>
                <w:lang w:val="en-US" w:eastAsia="zh-CN"/>
              </w:rPr>
              <w:t>800</w:t>
            </w:r>
          </w:p>
        </w:tc>
        <w:tc>
          <w:tcPr>
            <w:tcW w:w="2818" w:type="dxa"/>
            <w:vMerge w:val="continue"/>
            <w:shd w:val="clear" w:color="auto" w:fill="FFFFFF"/>
            <w:vAlign w:val="center"/>
          </w:tcPr>
          <w:p>
            <w:pPr>
              <w:jc w:val="center"/>
              <w:rPr>
                <w:rFonts w:hint="default"/>
                <w:lang w:val="en-US"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05" w:hRule="atLeast"/>
          <w:tblCellSpacing w:w="15" w:type="dxa"/>
          <w:jc w:val="center"/>
        </w:trPr>
        <w:tc>
          <w:tcPr>
            <w:tcW w:w="2088" w:type="dxa"/>
            <w:vMerge w:val="restart"/>
            <w:shd w:val="clear" w:color="auto" w:fill="FFFFFF"/>
            <w:vAlign w:val="center"/>
          </w:tcPr>
          <w:p>
            <w:pPr>
              <w:jc w:val="center"/>
              <w:rPr>
                <w:rFonts w:hint="default"/>
                <w:lang w:val="en-US" w:eastAsia="zh-CN"/>
              </w:rPr>
            </w:pPr>
            <w:r>
              <w:rPr>
                <w:rFonts w:hint="default"/>
                <w:lang w:val="en-US" w:eastAsia="zh-CN"/>
              </w:rPr>
              <w:t>林木</w:t>
            </w:r>
          </w:p>
        </w:tc>
        <w:tc>
          <w:tcPr>
            <w:tcW w:w="732" w:type="dxa"/>
            <w:shd w:val="clear" w:color="auto" w:fill="FFFFFF"/>
            <w:vAlign w:val="center"/>
          </w:tcPr>
          <w:p>
            <w:pPr>
              <w:jc w:val="center"/>
              <w:rPr>
                <w:rFonts w:hint="default"/>
                <w:lang w:val="en-US" w:eastAsia="zh-CN"/>
              </w:rPr>
            </w:pPr>
          </w:p>
        </w:tc>
        <w:tc>
          <w:tcPr>
            <w:tcW w:w="3027" w:type="dxa"/>
            <w:shd w:val="clear" w:color="auto" w:fill="FFFFFF"/>
            <w:vAlign w:val="center"/>
          </w:tcPr>
          <w:p>
            <w:pPr>
              <w:jc w:val="center"/>
              <w:rPr>
                <w:rFonts w:hint="default"/>
                <w:lang w:val="en-US" w:eastAsia="zh-CN"/>
              </w:rPr>
            </w:pPr>
            <w:r>
              <w:rPr>
                <w:rFonts w:hint="default"/>
                <w:lang w:val="en-US" w:eastAsia="zh-CN"/>
              </w:rPr>
              <w:t>属人工林地的成熟林和近熟林</w:t>
            </w:r>
          </w:p>
        </w:tc>
        <w:tc>
          <w:tcPr>
            <w:tcW w:w="1045" w:type="dxa"/>
            <w:shd w:val="clear" w:color="auto" w:fill="FFFFFF"/>
            <w:vAlign w:val="center"/>
          </w:tcPr>
          <w:p>
            <w:pPr>
              <w:jc w:val="center"/>
              <w:rPr>
                <w:rFonts w:hint="default"/>
                <w:lang w:val="en-US" w:eastAsia="zh-CN"/>
              </w:rPr>
            </w:pPr>
          </w:p>
        </w:tc>
        <w:tc>
          <w:tcPr>
            <w:tcW w:w="1330" w:type="dxa"/>
            <w:shd w:val="clear" w:color="auto" w:fill="FFFFFF"/>
            <w:vAlign w:val="center"/>
          </w:tcPr>
          <w:p>
            <w:pPr>
              <w:jc w:val="center"/>
              <w:rPr>
                <w:rFonts w:hint="default"/>
                <w:lang w:val="en-US" w:eastAsia="zh-CN"/>
              </w:rPr>
            </w:pPr>
            <w:r>
              <w:rPr>
                <w:rFonts w:hint="eastAsia"/>
                <w:lang w:val="en-US" w:eastAsia="zh-CN"/>
              </w:rPr>
              <w:t>3</w:t>
            </w:r>
            <w:r>
              <w:rPr>
                <w:rFonts w:hint="default"/>
                <w:lang w:val="en-US" w:eastAsia="zh-CN"/>
              </w:rPr>
              <w:t>000</w:t>
            </w:r>
          </w:p>
        </w:tc>
        <w:tc>
          <w:tcPr>
            <w:tcW w:w="2818" w:type="dxa"/>
            <w:shd w:val="clear" w:color="auto" w:fill="FFFFFF"/>
            <w:vAlign w:val="center"/>
          </w:tcPr>
          <w:p>
            <w:pPr>
              <w:jc w:val="center"/>
              <w:rPr>
                <w:rFonts w:hint="default"/>
                <w:lang w:val="en-US"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05" w:hRule="atLeast"/>
          <w:tblCellSpacing w:w="15" w:type="dxa"/>
          <w:jc w:val="center"/>
        </w:trPr>
        <w:tc>
          <w:tcPr>
            <w:tcW w:w="2088" w:type="dxa"/>
            <w:vMerge w:val="continue"/>
            <w:shd w:val="clear" w:color="auto" w:fill="FFFFFF"/>
            <w:vAlign w:val="center"/>
          </w:tcPr>
          <w:p>
            <w:pPr>
              <w:jc w:val="center"/>
              <w:rPr>
                <w:rFonts w:hint="default"/>
                <w:lang w:val="en-US" w:eastAsia="zh-CN"/>
              </w:rPr>
            </w:pPr>
          </w:p>
        </w:tc>
        <w:tc>
          <w:tcPr>
            <w:tcW w:w="732" w:type="dxa"/>
            <w:shd w:val="clear" w:color="auto" w:fill="FFFFFF"/>
            <w:vAlign w:val="center"/>
          </w:tcPr>
          <w:p>
            <w:pPr>
              <w:jc w:val="center"/>
              <w:rPr>
                <w:rFonts w:hint="default"/>
                <w:lang w:val="en-US" w:eastAsia="zh-CN"/>
              </w:rPr>
            </w:pPr>
          </w:p>
        </w:tc>
        <w:tc>
          <w:tcPr>
            <w:tcW w:w="3027" w:type="dxa"/>
            <w:shd w:val="clear" w:color="auto" w:fill="FFFFFF"/>
            <w:vAlign w:val="center"/>
          </w:tcPr>
          <w:p>
            <w:pPr>
              <w:jc w:val="center"/>
              <w:rPr>
                <w:rFonts w:hint="default"/>
                <w:lang w:val="en-US" w:eastAsia="zh-CN"/>
              </w:rPr>
            </w:pPr>
            <w:r>
              <w:rPr>
                <w:rFonts w:hint="default"/>
                <w:lang w:val="en-US" w:eastAsia="zh-CN"/>
              </w:rPr>
              <w:t>中熟林</w:t>
            </w:r>
          </w:p>
        </w:tc>
        <w:tc>
          <w:tcPr>
            <w:tcW w:w="1045" w:type="dxa"/>
            <w:shd w:val="clear" w:color="auto" w:fill="FFFFFF"/>
            <w:vAlign w:val="center"/>
          </w:tcPr>
          <w:p>
            <w:pPr>
              <w:jc w:val="center"/>
              <w:rPr>
                <w:rFonts w:hint="default"/>
                <w:lang w:val="en-US" w:eastAsia="zh-CN"/>
              </w:rPr>
            </w:pPr>
          </w:p>
        </w:tc>
        <w:tc>
          <w:tcPr>
            <w:tcW w:w="1330" w:type="dxa"/>
            <w:shd w:val="clear" w:color="auto" w:fill="FFFFFF"/>
            <w:vAlign w:val="center"/>
          </w:tcPr>
          <w:p>
            <w:pPr>
              <w:jc w:val="center"/>
              <w:rPr>
                <w:rFonts w:hint="default"/>
                <w:lang w:val="en-US" w:eastAsia="zh-CN"/>
              </w:rPr>
            </w:pPr>
            <w:r>
              <w:rPr>
                <w:rFonts w:hint="eastAsia"/>
                <w:lang w:val="en-US" w:eastAsia="zh-CN"/>
              </w:rPr>
              <w:t>20</w:t>
            </w:r>
            <w:r>
              <w:rPr>
                <w:rFonts w:hint="default"/>
                <w:lang w:val="en-US" w:eastAsia="zh-CN"/>
              </w:rPr>
              <w:t>00</w:t>
            </w:r>
          </w:p>
        </w:tc>
        <w:tc>
          <w:tcPr>
            <w:tcW w:w="2818" w:type="dxa"/>
            <w:shd w:val="clear" w:color="auto" w:fill="FFFFFF"/>
            <w:vAlign w:val="center"/>
          </w:tcPr>
          <w:p>
            <w:pPr>
              <w:jc w:val="center"/>
              <w:rPr>
                <w:rFonts w:hint="default"/>
                <w:lang w:val="en-US"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05" w:hRule="atLeast"/>
          <w:tblCellSpacing w:w="15" w:type="dxa"/>
          <w:jc w:val="center"/>
        </w:trPr>
        <w:tc>
          <w:tcPr>
            <w:tcW w:w="2088" w:type="dxa"/>
            <w:vMerge w:val="continue"/>
            <w:shd w:val="clear" w:color="auto" w:fill="FFFFFF"/>
            <w:vAlign w:val="center"/>
          </w:tcPr>
          <w:p>
            <w:pPr>
              <w:jc w:val="center"/>
              <w:rPr>
                <w:rFonts w:hint="default"/>
                <w:lang w:val="en-US" w:eastAsia="zh-CN"/>
              </w:rPr>
            </w:pPr>
          </w:p>
        </w:tc>
        <w:tc>
          <w:tcPr>
            <w:tcW w:w="732" w:type="dxa"/>
            <w:shd w:val="clear" w:color="auto" w:fill="FFFFFF"/>
            <w:vAlign w:val="center"/>
          </w:tcPr>
          <w:p>
            <w:pPr>
              <w:jc w:val="center"/>
              <w:rPr>
                <w:rFonts w:hint="default"/>
                <w:lang w:val="en-US" w:eastAsia="zh-CN"/>
              </w:rPr>
            </w:pPr>
          </w:p>
        </w:tc>
        <w:tc>
          <w:tcPr>
            <w:tcW w:w="3027" w:type="dxa"/>
            <w:shd w:val="clear" w:color="auto" w:fill="FFFFFF"/>
            <w:vAlign w:val="center"/>
          </w:tcPr>
          <w:p>
            <w:pPr>
              <w:jc w:val="center"/>
              <w:rPr>
                <w:rFonts w:hint="default"/>
                <w:lang w:val="en-US" w:eastAsia="zh-CN"/>
              </w:rPr>
            </w:pPr>
            <w:r>
              <w:rPr>
                <w:rFonts w:hint="default"/>
                <w:lang w:val="en-US" w:eastAsia="zh-CN"/>
              </w:rPr>
              <w:t>幼龄林</w:t>
            </w:r>
          </w:p>
        </w:tc>
        <w:tc>
          <w:tcPr>
            <w:tcW w:w="1045" w:type="dxa"/>
            <w:shd w:val="clear" w:color="auto" w:fill="FFFFFF"/>
            <w:vAlign w:val="center"/>
          </w:tcPr>
          <w:p>
            <w:pPr>
              <w:jc w:val="center"/>
              <w:rPr>
                <w:rFonts w:hint="default"/>
                <w:lang w:val="en-US" w:eastAsia="zh-CN"/>
              </w:rPr>
            </w:pPr>
          </w:p>
        </w:tc>
        <w:tc>
          <w:tcPr>
            <w:tcW w:w="1330" w:type="dxa"/>
            <w:shd w:val="clear" w:color="auto" w:fill="FFFFFF"/>
            <w:vAlign w:val="center"/>
          </w:tcPr>
          <w:p>
            <w:pPr>
              <w:jc w:val="center"/>
              <w:rPr>
                <w:rFonts w:hint="default"/>
                <w:lang w:val="en-US" w:eastAsia="zh-CN"/>
              </w:rPr>
            </w:pPr>
            <w:r>
              <w:rPr>
                <w:rFonts w:hint="default"/>
                <w:lang w:val="en-US" w:eastAsia="zh-CN"/>
              </w:rPr>
              <w:t>1</w:t>
            </w:r>
            <w:r>
              <w:rPr>
                <w:rFonts w:hint="eastAsia"/>
                <w:lang w:val="en-US" w:eastAsia="zh-CN"/>
              </w:rPr>
              <w:t>5</w:t>
            </w:r>
            <w:r>
              <w:rPr>
                <w:rFonts w:hint="default"/>
                <w:lang w:val="en-US" w:eastAsia="zh-CN"/>
              </w:rPr>
              <w:t>00</w:t>
            </w:r>
          </w:p>
        </w:tc>
        <w:tc>
          <w:tcPr>
            <w:tcW w:w="2818" w:type="dxa"/>
            <w:shd w:val="clear" w:color="auto" w:fill="FFFFFF"/>
            <w:vAlign w:val="center"/>
          </w:tcPr>
          <w:p>
            <w:pPr>
              <w:jc w:val="center"/>
              <w:rPr>
                <w:rFonts w:hint="default"/>
                <w:lang w:val="en-US"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05" w:hRule="atLeast"/>
          <w:tblCellSpacing w:w="15" w:type="dxa"/>
          <w:jc w:val="center"/>
        </w:trPr>
        <w:tc>
          <w:tcPr>
            <w:tcW w:w="2088" w:type="dxa"/>
            <w:shd w:val="clear" w:color="auto" w:fill="FFFFFF"/>
            <w:vAlign w:val="center"/>
          </w:tcPr>
          <w:p>
            <w:pPr>
              <w:jc w:val="center"/>
              <w:rPr>
                <w:rFonts w:hint="default"/>
                <w:lang w:val="en-US" w:eastAsia="zh-CN"/>
              </w:rPr>
            </w:pPr>
            <w:r>
              <w:rPr>
                <w:rFonts w:hint="default"/>
                <w:lang w:val="en-US" w:eastAsia="zh-CN"/>
              </w:rPr>
              <w:t>竹丛等</w:t>
            </w:r>
          </w:p>
        </w:tc>
        <w:tc>
          <w:tcPr>
            <w:tcW w:w="732" w:type="dxa"/>
            <w:shd w:val="clear" w:color="auto" w:fill="FFFFFF"/>
            <w:vAlign w:val="center"/>
          </w:tcPr>
          <w:p>
            <w:pPr>
              <w:jc w:val="center"/>
              <w:rPr>
                <w:rFonts w:hint="default"/>
                <w:lang w:val="en-US" w:eastAsia="zh-CN"/>
              </w:rPr>
            </w:pPr>
          </w:p>
        </w:tc>
        <w:tc>
          <w:tcPr>
            <w:tcW w:w="3027" w:type="dxa"/>
            <w:shd w:val="clear" w:color="auto" w:fill="FFFFFF"/>
            <w:vAlign w:val="center"/>
          </w:tcPr>
          <w:p>
            <w:pPr>
              <w:jc w:val="center"/>
              <w:rPr>
                <w:rFonts w:hint="default"/>
                <w:lang w:val="en-US" w:eastAsia="zh-CN"/>
              </w:rPr>
            </w:pPr>
          </w:p>
        </w:tc>
        <w:tc>
          <w:tcPr>
            <w:tcW w:w="1045" w:type="dxa"/>
            <w:shd w:val="clear" w:color="auto" w:fill="FFFFFF"/>
            <w:vAlign w:val="center"/>
          </w:tcPr>
          <w:p>
            <w:pPr>
              <w:jc w:val="center"/>
              <w:rPr>
                <w:rFonts w:hint="default"/>
                <w:lang w:val="en-US" w:eastAsia="zh-CN"/>
              </w:rPr>
            </w:pPr>
          </w:p>
        </w:tc>
        <w:tc>
          <w:tcPr>
            <w:tcW w:w="1330" w:type="dxa"/>
            <w:shd w:val="clear" w:color="auto" w:fill="FFFFFF"/>
            <w:vAlign w:val="center"/>
          </w:tcPr>
          <w:p>
            <w:pPr>
              <w:jc w:val="center"/>
              <w:rPr>
                <w:rFonts w:hint="default"/>
                <w:lang w:val="en-US" w:eastAsia="zh-CN"/>
              </w:rPr>
            </w:pPr>
            <w:r>
              <w:rPr>
                <w:rFonts w:hint="default"/>
                <w:lang w:val="en-US" w:eastAsia="zh-CN"/>
              </w:rPr>
              <w:t>3500</w:t>
            </w:r>
          </w:p>
        </w:tc>
        <w:tc>
          <w:tcPr>
            <w:tcW w:w="2818" w:type="dxa"/>
            <w:shd w:val="clear" w:color="auto" w:fill="FFFFFF"/>
            <w:vAlign w:val="center"/>
          </w:tcPr>
          <w:p>
            <w:pPr>
              <w:jc w:val="center"/>
              <w:rPr>
                <w:rFonts w:hint="default"/>
                <w:lang w:val="en-US"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05" w:hRule="atLeast"/>
          <w:tblCellSpacing w:w="15" w:type="dxa"/>
          <w:jc w:val="center"/>
        </w:trPr>
        <w:tc>
          <w:tcPr>
            <w:tcW w:w="2088" w:type="dxa"/>
            <w:shd w:val="clear" w:color="auto" w:fill="FFFFFF"/>
            <w:vAlign w:val="center"/>
          </w:tcPr>
          <w:p>
            <w:pPr>
              <w:jc w:val="center"/>
              <w:rPr>
                <w:rFonts w:hint="default"/>
                <w:lang w:val="en-US" w:eastAsia="zh-CN"/>
              </w:rPr>
            </w:pPr>
            <w:r>
              <w:rPr>
                <w:rFonts w:hint="default"/>
                <w:lang w:val="en-US" w:eastAsia="zh-CN"/>
              </w:rPr>
              <w:t>零星林</w:t>
            </w:r>
          </w:p>
        </w:tc>
        <w:tc>
          <w:tcPr>
            <w:tcW w:w="732" w:type="dxa"/>
            <w:shd w:val="clear" w:color="auto" w:fill="FFFFFF"/>
            <w:vAlign w:val="center"/>
          </w:tcPr>
          <w:p>
            <w:pPr>
              <w:jc w:val="center"/>
              <w:rPr>
                <w:rFonts w:hint="default"/>
                <w:lang w:val="en-US" w:eastAsia="zh-CN"/>
              </w:rPr>
            </w:pPr>
          </w:p>
        </w:tc>
        <w:tc>
          <w:tcPr>
            <w:tcW w:w="3027" w:type="dxa"/>
            <w:shd w:val="clear" w:color="auto" w:fill="FFFFFF"/>
            <w:vAlign w:val="center"/>
          </w:tcPr>
          <w:p>
            <w:pPr>
              <w:jc w:val="center"/>
              <w:rPr>
                <w:rFonts w:hint="default"/>
                <w:lang w:val="en-US" w:eastAsia="zh-CN"/>
              </w:rPr>
            </w:pPr>
          </w:p>
        </w:tc>
        <w:tc>
          <w:tcPr>
            <w:tcW w:w="1045" w:type="dxa"/>
            <w:shd w:val="clear" w:color="auto" w:fill="FFFFFF"/>
            <w:vAlign w:val="center"/>
          </w:tcPr>
          <w:p>
            <w:pPr>
              <w:jc w:val="center"/>
              <w:rPr>
                <w:rFonts w:hint="default"/>
                <w:lang w:val="en-US" w:eastAsia="zh-CN"/>
              </w:rPr>
            </w:pPr>
          </w:p>
        </w:tc>
        <w:tc>
          <w:tcPr>
            <w:tcW w:w="1330" w:type="dxa"/>
            <w:shd w:val="clear" w:color="auto" w:fill="FFFFFF"/>
            <w:vAlign w:val="center"/>
          </w:tcPr>
          <w:p>
            <w:pPr>
              <w:jc w:val="center"/>
              <w:rPr>
                <w:rFonts w:hint="default"/>
                <w:lang w:val="en-US" w:eastAsia="zh-CN"/>
              </w:rPr>
            </w:pPr>
            <w:r>
              <w:rPr>
                <w:rFonts w:hint="default"/>
                <w:lang w:val="en-US" w:eastAsia="zh-CN"/>
              </w:rPr>
              <w:t>500</w:t>
            </w:r>
          </w:p>
        </w:tc>
        <w:tc>
          <w:tcPr>
            <w:tcW w:w="2818" w:type="dxa"/>
            <w:shd w:val="clear" w:color="auto" w:fill="FFFFFF"/>
            <w:vAlign w:val="center"/>
          </w:tcPr>
          <w:p>
            <w:pPr>
              <w:jc w:val="center"/>
              <w:rPr>
                <w:rFonts w:hint="default"/>
                <w:lang w:val="en-US"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05" w:hRule="atLeast"/>
          <w:tblCellSpacing w:w="15" w:type="dxa"/>
          <w:jc w:val="center"/>
        </w:trPr>
        <w:tc>
          <w:tcPr>
            <w:tcW w:w="2088" w:type="dxa"/>
            <w:vMerge w:val="restart"/>
            <w:shd w:val="clear" w:color="auto" w:fill="FFFFFF"/>
            <w:vAlign w:val="center"/>
          </w:tcPr>
          <w:p>
            <w:pPr>
              <w:jc w:val="center"/>
              <w:rPr>
                <w:rFonts w:hint="default"/>
                <w:lang w:val="en-US" w:eastAsia="zh-CN"/>
              </w:rPr>
            </w:pPr>
            <w:r>
              <w:rPr>
                <w:rFonts w:hint="default"/>
                <w:lang w:val="en-US" w:eastAsia="zh-CN"/>
              </w:rPr>
              <w:t>桔、佛手、柑、</w:t>
            </w:r>
            <w:r>
              <w:rPr>
                <w:rFonts w:hint="default"/>
                <w:lang w:val="en-US" w:eastAsia="zh-CN"/>
              </w:rPr>
              <w:br w:type="textWrapping"/>
            </w:r>
            <w:r>
              <w:rPr>
                <w:rFonts w:hint="default"/>
                <w:lang w:val="en-US" w:eastAsia="zh-CN"/>
              </w:rPr>
              <w:t>橙、油柑</w:t>
            </w:r>
          </w:p>
        </w:tc>
        <w:tc>
          <w:tcPr>
            <w:tcW w:w="732" w:type="dxa"/>
            <w:shd w:val="clear" w:color="auto" w:fill="FFFFFF"/>
            <w:vAlign w:val="center"/>
          </w:tcPr>
          <w:p>
            <w:pPr>
              <w:jc w:val="center"/>
              <w:rPr>
                <w:rFonts w:hint="default"/>
                <w:lang w:val="en-US" w:eastAsia="zh-CN"/>
              </w:rPr>
            </w:pPr>
            <w:r>
              <w:rPr>
                <w:rFonts w:hint="default"/>
                <w:lang w:val="en-US" w:eastAsia="zh-CN"/>
              </w:rPr>
              <w:t>大</w:t>
            </w:r>
          </w:p>
        </w:tc>
        <w:tc>
          <w:tcPr>
            <w:tcW w:w="3027" w:type="dxa"/>
            <w:shd w:val="clear" w:color="auto" w:fill="FFFFFF"/>
            <w:vAlign w:val="center"/>
          </w:tcPr>
          <w:p>
            <w:pPr>
              <w:jc w:val="center"/>
              <w:rPr>
                <w:rFonts w:hint="default"/>
                <w:lang w:val="en-US" w:eastAsia="zh-CN"/>
              </w:rPr>
            </w:pPr>
            <w:r>
              <w:rPr>
                <w:rFonts w:hint="default"/>
                <w:lang w:val="en-US" w:eastAsia="zh-CN"/>
              </w:rPr>
              <w:t>树冠投影直径2.1米以上</w:t>
            </w:r>
          </w:p>
        </w:tc>
        <w:tc>
          <w:tcPr>
            <w:tcW w:w="1045" w:type="dxa"/>
            <w:shd w:val="clear" w:color="auto" w:fill="FFFFFF"/>
            <w:vAlign w:val="center"/>
          </w:tcPr>
          <w:p>
            <w:pPr>
              <w:jc w:val="center"/>
              <w:rPr>
                <w:rFonts w:hint="default"/>
                <w:lang w:val="en-US" w:eastAsia="zh-CN"/>
              </w:rPr>
            </w:pPr>
            <w:r>
              <w:rPr>
                <w:rFonts w:hint="default"/>
                <w:lang w:val="en-US" w:eastAsia="zh-CN"/>
              </w:rPr>
              <w:t>150－200</w:t>
            </w:r>
          </w:p>
        </w:tc>
        <w:tc>
          <w:tcPr>
            <w:tcW w:w="1330" w:type="dxa"/>
            <w:shd w:val="clear" w:color="auto" w:fill="FFFFFF"/>
            <w:vAlign w:val="center"/>
          </w:tcPr>
          <w:p>
            <w:pPr>
              <w:jc w:val="center"/>
              <w:rPr>
                <w:rFonts w:hint="default"/>
                <w:lang w:val="en-US" w:eastAsia="zh-CN"/>
              </w:rPr>
            </w:pPr>
            <w:r>
              <w:rPr>
                <w:rFonts w:hint="default"/>
                <w:lang w:val="en-US" w:eastAsia="zh-CN"/>
              </w:rPr>
              <w:t>10000</w:t>
            </w:r>
          </w:p>
        </w:tc>
        <w:tc>
          <w:tcPr>
            <w:tcW w:w="2818" w:type="dxa"/>
            <w:shd w:val="clear" w:color="auto" w:fill="FFFFFF"/>
            <w:vAlign w:val="center"/>
          </w:tcPr>
          <w:p>
            <w:pPr>
              <w:jc w:val="center"/>
              <w:rPr>
                <w:rFonts w:hint="default"/>
                <w:lang w:val="en-US" w:eastAsia="zh-CN"/>
              </w:rPr>
            </w:pPr>
            <w:r>
              <w:rPr>
                <w:rFonts w:hint="default"/>
                <w:lang w:val="en-US" w:eastAsia="zh-CN"/>
              </w:rPr>
              <w:t>每亩最多50株</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05" w:hRule="atLeast"/>
          <w:tblCellSpacing w:w="15" w:type="dxa"/>
          <w:jc w:val="center"/>
        </w:trPr>
        <w:tc>
          <w:tcPr>
            <w:tcW w:w="2088" w:type="dxa"/>
            <w:vMerge w:val="continue"/>
            <w:shd w:val="clear" w:color="auto" w:fill="FFFFFF"/>
            <w:vAlign w:val="center"/>
          </w:tcPr>
          <w:p>
            <w:pPr>
              <w:jc w:val="center"/>
              <w:rPr>
                <w:rFonts w:hint="default"/>
                <w:lang w:val="en-US" w:eastAsia="zh-CN"/>
              </w:rPr>
            </w:pPr>
          </w:p>
        </w:tc>
        <w:tc>
          <w:tcPr>
            <w:tcW w:w="732" w:type="dxa"/>
            <w:shd w:val="clear" w:color="auto" w:fill="FFFFFF"/>
            <w:vAlign w:val="center"/>
          </w:tcPr>
          <w:p>
            <w:pPr>
              <w:jc w:val="center"/>
              <w:rPr>
                <w:rFonts w:hint="default"/>
                <w:lang w:val="en-US" w:eastAsia="zh-CN"/>
              </w:rPr>
            </w:pPr>
            <w:r>
              <w:rPr>
                <w:rFonts w:hint="default"/>
                <w:lang w:val="en-US" w:eastAsia="zh-CN"/>
              </w:rPr>
              <w:t>中</w:t>
            </w:r>
          </w:p>
        </w:tc>
        <w:tc>
          <w:tcPr>
            <w:tcW w:w="3027" w:type="dxa"/>
            <w:shd w:val="clear" w:color="auto" w:fill="FFFFFF"/>
            <w:vAlign w:val="center"/>
          </w:tcPr>
          <w:p>
            <w:pPr>
              <w:jc w:val="center"/>
              <w:rPr>
                <w:rFonts w:hint="default"/>
                <w:lang w:val="en-US" w:eastAsia="zh-CN"/>
              </w:rPr>
            </w:pPr>
            <w:r>
              <w:rPr>
                <w:rFonts w:hint="default"/>
                <w:lang w:val="en-US" w:eastAsia="zh-CN"/>
              </w:rPr>
              <w:t>树冠投影直径1.1－2.0米已挂果</w:t>
            </w:r>
          </w:p>
        </w:tc>
        <w:tc>
          <w:tcPr>
            <w:tcW w:w="1045" w:type="dxa"/>
            <w:shd w:val="clear" w:color="auto" w:fill="FFFFFF"/>
            <w:vAlign w:val="center"/>
          </w:tcPr>
          <w:p>
            <w:pPr>
              <w:jc w:val="center"/>
              <w:rPr>
                <w:rFonts w:hint="default"/>
                <w:lang w:val="en-US" w:eastAsia="zh-CN"/>
              </w:rPr>
            </w:pPr>
            <w:r>
              <w:rPr>
                <w:rFonts w:hint="default"/>
                <w:lang w:val="en-US" w:eastAsia="zh-CN"/>
              </w:rPr>
              <w:t>70－130</w:t>
            </w:r>
          </w:p>
        </w:tc>
        <w:tc>
          <w:tcPr>
            <w:tcW w:w="1330" w:type="dxa"/>
            <w:shd w:val="clear" w:color="auto" w:fill="FFFFFF"/>
            <w:vAlign w:val="center"/>
          </w:tcPr>
          <w:p>
            <w:pPr>
              <w:jc w:val="center"/>
              <w:rPr>
                <w:rFonts w:hint="default"/>
                <w:lang w:val="en-US" w:eastAsia="zh-CN"/>
              </w:rPr>
            </w:pPr>
            <w:r>
              <w:rPr>
                <w:rFonts w:hint="default"/>
                <w:lang w:val="en-US" w:eastAsia="zh-CN"/>
              </w:rPr>
              <w:t>6500</w:t>
            </w:r>
          </w:p>
        </w:tc>
        <w:tc>
          <w:tcPr>
            <w:tcW w:w="2818" w:type="dxa"/>
            <w:shd w:val="clear" w:color="auto" w:fill="FFFFFF"/>
            <w:vAlign w:val="center"/>
          </w:tcPr>
          <w:p>
            <w:pPr>
              <w:jc w:val="center"/>
              <w:rPr>
                <w:rFonts w:hint="default"/>
                <w:lang w:val="en-US" w:eastAsia="zh-CN"/>
              </w:rPr>
            </w:pPr>
            <w:r>
              <w:rPr>
                <w:rFonts w:hint="default"/>
                <w:lang w:val="en-US" w:eastAsia="zh-CN"/>
              </w:rPr>
              <w:t>每亩最多50株</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05" w:hRule="atLeast"/>
          <w:tblCellSpacing w:w="15" w:type="dxa"/>
          <w:jc w:val="center"/>
        </w:trPr>
        <w:tc>
          <w:tcPr>
            <w:tcW w:w="2088" w:type="dxa"/>
            <w:vMerge w:val="continue"/>
            <w:shd w:val="clear" w:color="auto" w:fill="FFFFFF"/>
            <w:vAlign w:val="center"/>
          </w:tcPr>
          <w:p>
            <w:pPr>
              <w:jc w:val="center"/>
              <w:rPr>
                <w:rFonts w:hint="default"/>
                <w:lang w:val="en-US" w:eastAsia="zh-CN"/>
              </w:rPr>
            </w:pPr>
          </w:p>
        </w:tc>
        <w:tc>
          <w:tcPr>
            <w:tcW w:w="732" w:type="dxa"/>
            <w:shd w:val="clear" w:color="auto" w:fill="FFFFFF"/>
            <w:vAlign w:val="center"/>
          </w:tcPr>
          <w:p>
            <w:pPr>
              <w:jc w:val="center"/>
              <w:rPr>
                <w:rFonts w:hint="default"/>
                <w:lang w:val="en-US" w:eastAsia="zh-CN"/>
              </w:rPr>
            </w:pPr>
            <w:r>
              <w:rPr>
                <w:rFonts w:hint="default"/>
                <w:lang w:val="en-US" w:eastAsia="zh-CN"/>
              </w:rPr>
              <w:t>小</w:t>
            </w:r>
          </w:p>
        </w:tc>
        <w:tc>
          <w:tcPr>
            <w:tcW w:w="3027" w:type="dxa"/>
            <w:shd w:val="clear" w:color="auto" w:fill="FFFFFF"/>
            <w:vAlign w:val="center"/>
          </w:tcPr>
          <w:p>
            <w:pPr>
              <w:jc w:val="center"/>
              <w:rPr>
                <w:rFonts w:hint="default"/>
                <w:lang w:val="en-US" w:eastAsia="zh-CN"/>
              </w:rPr>
            </w:pPr>
            <w:r>
              <w:rPr>
                <w:rFonts w:hint="default"/>
                <w:lang w:val="en-US" w:eastAsia="zh-CN"/>
              </w:rPr>
              <w:t>树冠投影直径0.5－1米未挂果</w:t>
            </w:r>
          </w:p>
        </w:tc>
        <w:tc>
          <w:tcPr>
            <w:tcW w:w="1045" w:type="dxa"/>
            <w:shd w:val="clear" w:color="auto" w:fill="FFFFFF"/>
            <w:vAlign w:val="center"/>
          </w:tcPr>
          <w:p>
            <w:pPr>
              <w:jc w:val="center"/>
              <w:rPr>
                <w:rFonts w:hint="default"/>
                <w:lang w:val="en-US" w:eastAsia="zh-CN"/>
              </w:rPr>
            </w:pPr>
            <w:r>
              <w:rPr>
                <w:rFonts w:hint="default"/>
                <w:lang w:val="en-US" w:eastAsia="zh-CN"/>
              </w:rPr>
              <w:t>30－60</w:t>
            </w:r>
          </w:p>
        </w:tc>
        <w:tc>
          <w:tcPr>
            <w:tcW w:w="1330" w:type="dxa"/>
            <w:shd w:val="clear" w:color="auto" w:fill="FFFFFF"/>
            <w:vAlign w:val="center"/>
          </w:tcPr>
          <w:p>
            <w:pPr>
              <w:jc w:val="center"/>
              <w:rPr>
                <w:rFonts w:hint="default"/>
                <w:lang w:val="en-US" w:eastAsia="zh-CN"/>
              </w:rPr>
            </w:pPr>
            <w:r>
              <w:rPr>
                <w:rFonts w:hint="default"/>
                <w:lang w:val="en-US" w:eastAsia="zh-CN"/>
              </w:rPr>
              <w:t>5400</w:t>
            </w:r>
          </w:p>
        </w:tc>
        <w:tc>
          <w:tcPr>
            <w:tcW w:w="2818" w:type="dxa"/>
            <w:shd w:val="clear" w:color="auto" w:fill="FFFFFF"/>
            <w:vAlign w:val="center"/>
          </w:tcPr>
          <w:p>
            <w:pPr>
              <w:jc w:val="center"/>
              <w:rPr>
                <w:rFonts w:hint="default"/>
                <w:lang w:val="en-US" w:eastAsia="zh-CN"/>
              </w:rPr>
            </w:pPr>
            <w:r>
              <w:rPr>
                <w:rFonts w:hint="default"/>
                <w:lang w:val="en-US" w:eastAsia="zh-CN"/>
              </w:rPr>
              <w:t>每亩最多90株</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05" w:hRule="atLeast"/>
          <w:tblCellSpacing w:w="15" w:type="dxa"/>
          <w:jc w:val="center"/>
        </w:trPr>
        <w:tc>
          <w:tcPr>
            <w:tcW w:w="2088" w:type="dxa"/>
            <w:vMerge w:val="continue"/>
            <w:shd w:val="clear" w:color="auto" w:fill="FFFFFF"/>
            <w:vAlign w:val="center"/>
          </w:tcPr>
          <w:p>
            <w:pPr>
              <w:jc w:val="center"/>
              <w:rPr>
                <w:rFonts w:hint="default"/>
                <w:lang w:val="en-US" w:eastAsia="zh-CN"/>
              </w:rPr>
            </w:pPr>
          </w:p>
        </w:tc>
        <w:tc>
          <w:tcPr>
            <w:tcW w:w="732" w:type="dxa"/>
            <w:shd w:val="clear" w:color="auto" w:fill="FFFFFF"/>
            <w:vAlign w:val="center"/>
          </w:tcPr>
          <w:p>
            <w:pPr>
              <w:jc w:val="center"/>
              <w:rPr>
                <w:rFonts w:hint="default"/>
                <w:lang w:val="en-US" w:eastAsia="zh-CN"/>
              </w:rPr>
            </w:pPr>
            <w:r>
              <w:rPr>
                <w:rFonts w:hint="default"/>
                <w:lang w:val="en-US" w:eastAsia="zh-CN"/>
              </w:rPr>
              <w:t>幼苗</w:t>
            </w:r>
          </w:p>
        </w:tc>
        <w:tc>
          <w:tcPr>
            <w:tcW w:w="3027" w:type="dxa"/>
            <w:shd w:val="clear" w:color="auto" w:fill="FFFFFF"/>
            <w:vAlign w:val="center"/>
          </w:tcPr>
          <w:p>
            <w:pPr>
              <w:jc w:val="center"/>
              <w:rPr>
                <w:rFonts w:hint="default"/>
                <w:lang w:val="en-US" w:eastAsia="zh-CN"/>
              </w:rPr>
            </w:pPr>
            <w:r>
              <w:rPr>
                <w:rFonts w:hint="default"/>
                <w:lang w:val="en-US" w:eastAsia="zh-CN"/>
              </w:rPr>
              <w:t>树冠投影直径小于0.5米</w:t>
            </w:r>
          </w:p>
        </w:tc>
        <w:tc>
          <w:tcPr>
            <w:tcW w:w="1045" w:type="dxa"/>
            <w:shd w:val="clear" w:color="auto" w:fill="FFFFFF"/>
            <w:vAlign w:val="center"/>
          </w:tcPr>
          <w:p>
            <w:pPr>
              <w:jc w:val="center"/>
              <w:rPr>
                <w:rFonts w:hint="default"/>
                <w:lang w:val="en-US" w:eastAsia="zh-CN"/>
              </w:rPr>
            </w:pPr>
            <w:r>
              <w:rPr>
                <w:rFonts w:hint="default"/>
                <w:lang w:val="en-US" w:eastAsia="zh-CN"/>
              </w:rPr>
              <w:t>10－20</w:t>
            </w:r>
          </w:p>
        </w:tc>
        <w:tc>
          <w:tcPr>
            <w:tcW w:w="1330" w:type="dxa"/>
            <w:shd w:val="clear" w:color="auto" w:fill="FFFFFF"/>
            <w:vAlign w:val="center"/>
          </w:tcPr>
          <w:p>
            <w:pPr>
              <w:jc w:val="center"/>
              <w:rPr>
                <w:rFonts w:hint="default"/>
                <w:lang w:val="en-US" w:eastAsia="zh-CN"/>
              </w:rPr>
            </w:pPr>
            <w:r>
              <w:rPr>
                <w:rFonts w:hint="default"/>
                <w:lang w:val="en-US" w:eastAsia="zh-CN"/>
              </w:rPr>
              <w:t>4000</w:t>
            </w:r>
          </w:p>
        </w:tc>
        <w:tc>
          <w:tcPr>
            <w:tcW w:w="2818" w:type="dxa"/>
            <w:shd w:val="clear" w:color="auto" w:fill="FFFFFF"/>
            <w:vAlign w:val="center"/>
          </w:tcPr>
          <w:p>
            <w:pPr>
              <w:jc w:val="center"/>
              <w:rPr>
                <w:rFonts w:hint="default"/>
                <w:lang w:val="en-US" w:eastAsia="zh-CN"/>
              </w:rPr>
            </w:pPr>
            <w:r>
              <w:rPr>
                <w:rFonts w:hint="default"/>
                <w:lang w:val="en-US" w:eastAsia="zh-CN"/>
              </w:rPr>
              <w:t>每亩最多200株</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40" w:hRule="atLeast"/>
          <w:tblCellSpacing w:w="15" w:type="dxa"/>
          <w:jc w:val="center"/>
        </w:trPr>
        <w:tc>
          <w:tcPr>
            <w:tcW w:w="2088" w:type="dxa"/>
            <w:vMerge w:val="restart"/>
            <w:shd w:val="clear" w:color="auto" w:fill="FFFFFF"/>
            <w:vAlign w:val="center"/>
          </w:tcPr>
          <w:p>
            <w:pPr>
              <w:jc w:val="center"/>
              <w:rPr>
                <w:rFonts w:hint="default"/>
                <w:lang w:val="en-US" w:eastAsia="zh-CN"/>
              </w:rPr>
            </w:pPr>
            <w:r>
              <w:rPr>
                <w:rFonts w:hint="default"/>
                <w:lang w:val="en-US" w:eastAsia="zh-CN"/>
              </w:rPr>
              <w:t>景观木、绿化木如：黄花梨、紫檀木、油术、</w:t>
            </w:r>
            <w:r>
              <w:rPr>
                <w:rFonts w:hint="default"/>
                <w:lang w:val="en-US" w:eastAsia="zh-CN"/>
              </w:rPr>
              <w:br w:type="textWrapping"/>
            </w:r>
            <w:r>
              <w:rPr>
                <w:rFonts w:hint="default"/>
                <w:lang w:val="en-US" w:eastAsia="zh-CN"/>
              </w:rPr>
              <w:t>美国杜英、澳洲火木、</w:t>
            </w:r>
            <w:r>
              <w:rPr>
                <w:rFonts w:hint="default"/>
                <w:lang w:val="en-US" w:eastAsia="zh-CN"/>
              </w:rPr>
              <w:br w:type="textWrapping"/>
            </w:r>
            <w:r>
              <w:rPr>
                <w:rFonts w:hint="default"/>
                <w:lang w:val="en-US" w:eastAsia="zh-CN"/>
              </w:rPr>
              <w:t>枫油木、竹柏、树菠萝</w:t>
            </w:r>
            <w:r>
              <w:rPr>
                <w:rFonts w:hint="default"/>
                <w:lang w:val="en-US" w:eastAsia="zh-CN"/>
              </w:rPr>
              <w:br w:type="textWrapping"/>
            </w:r>
            <w:r>
              <w:rPr>
                <w:rFonts w:hint="default"/>
                <w:lang w:val="en-US" w:eastAsia="zh-CN"/>
              </w:rPr>
              <w:t>、金凤树、发财树、桂</w:t>
            </w:r>
            <w:r>
              <w:rPr>
                <w:rFonts w:hint="default"/>
                <w:lang w:val="en-US" w:eastAsia="zh-CN"/>
              </w:rPr>
              <w:br w:type="textWrapping"/>
            </w:r>
            <w:r>
              <w:rPr>
                <w:rFonts w:hint="default"/>
                <w:lang w:val="en-US" w:eastAsia="zh-CN"/>
              </w:rPr>
              <w:t>花树等</w:t>
            </w:r>
          </w:p>
        </w:tc>
        <w:tc>
          <w:tcPr>
            <w:tcW w:w="732" w:type="dxa"/>
            <w:shd w:val="clear" w:color="auto" w:fill="FFFFFF"/>
            <w:vAlign w:val="center"/>
          </w:tcPr>
          <w:p>
            <w:pPr>
              <w:jc w:val="center"/>
              <w:rPr>
                <w:rFonts w:hint="default"/>
                <w:lang w:val="en-US" w:eastAsia="zh-CN"/>
              </w:rPr>
            </w:pPr>
            <w:r>
              <w:rPr>
                <w:rFonts w:hint="default"/>
                <w:lang w:val="en-US" w:eastAsia="zh-CN"/>
              </w:rPr>
              <w:t>大</w:t>
            </w:r>
          </w:p>
        </w:tc>
        <w:tc>
          <w:tcPr>
            <w:tcW w:w="3027" w:type="dxa"/>
            <w:shd w:val="clear" w:color="auto" w:fill="FFFFFF"/>
            <w:vAlign w:val="center"/>
          </w:tcPr>
          <w:p>
            <w:pPr>
              <w:jc w:val="center"/>
              <w:rPr>
                <w:rFonts w:hint="default"/>
                <w:lang w:val="en-US" w:eastAsia="zh-CN"/>
              </w:rPr>
            </w:pPr>
            <w:r>
              <w:rPr>
                <w:rFonts w:hint="default"/>
                <w:lang w:val="en-US" w:eastAsia="zh-CN"/>
              </w:rPr>
              <w:t>树径20厘米以上</w:t>
            </w:r>
          </w:p>
        </w:tc>
        <w:tc>
          <w:tcPr>
            <w:tcW w:w="1045" w:type="dxa"/>
            <w:shd w:val="clear" w:color="auto" w:fill="FFFFFF"/>
            <w:vAlign w:val="center"/>
          </w:tcPr>
          <w:p>
            <w:pPr>
              <w:jc w:val="center"/>
              <w:rPr>
                <w:rFonts w:hint="default"/>
                <w:lang w:val="en-US" w:eastAsia="zh-CN"/>
              </w:rPr>
            </w:pPr>
            <w:r>
              <w:rPr>
                <w:rFonts w:hint="default"/>
                <w:lang w:val="en-US" w:eastAsia="zh-CN"/>
              </w:rPr>
              <w:t>350</w:t>
            </w:r>
          </w:p>
        </w:tc>
        <w:tc>
          <w:tcPr>
            <w:tcW w:w="1330" w:type="dxa"/>
            <w:shd w:val="clear" w:color="auto" w:fill="FFFFFF"/>
            <w:vAlign w:val="center"/>
          </w:tcPr>
          <w:p>
            <w:pPr>
              <w:jc w:val="center"/>
              <w:rPr>
                <w:rFonts w:hint="default"/>
                <w:lang w:val="en-US" w:eastAsia="zh-CN"/>
              </w:rPr>
            </w:pPr>
            <w:r>
              <w:rPr>
                <w:rFonts w:hint="default"/>
                <w:lang w:val="en-US" w:eastAsia="zh-CN"/>
              </w:rPr>
              <w:t>11200</w:t>
            </w:r>
          </w:p>
        </w:tc>
        <w:tc>
          <w:tcPr>
            <w:tcW w:w="2818" w:type="dxa"/>
            <w:shd w:val="clear" w:color="auto" w:fill="FFFFFF"/>
            <w:vAlign w:val="center"/>
          </w:tcPr>
          <w:p>
            <w:pPr>
              <w:jc w:val="center"/>
              <w:rPr>
                <w:rFonts w:hint="default"/>
                <w:lang w:val="en-US" w:eastAsia="zh-CN"/>
              </w:rPr>
            </w:pPr>
            <w:r>
              <w:rPr>
                <w:rFonts w:hint="default"/>
                <w:lang w:val="en-US" w:eastAsia="zh-CN"/>
              </w:rPr>
              <w:t>每亩最多32株</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40" w:hRule="atLeast"/>
          <w:tblCellSpacing w:w="15" w:type="dxa"/>
          <w:jc w:val="center"/>
        </w:trPr>
        <w:tc>
          <w:tcPr>
            <w:tcW w:w="2088" w:type="dxa"/>
            <w:vMerge w:val="continue"/>
            <w:shd w:val="clear" w:color="auto" w:fill="FFFFFF"/>
            <w:vAlign w:val="center"/>
          </w:tcPr>
          <w:p>
            <w:pPr>
              <w:jc w:val="center"/>
              <w:rPr>
                <w:rFonts w:hint="default"/>
                <w:lang w:val="en-US" w:eastAsia="zh-CN"/>
              </w:rPr>
            </w:pPr>
          </w:p>
        </w:tc>
        <w:tc>
          <w:tcPr>
            <w:tcW w:w="732" w:type="dxa"/>
            <w:shd w:val="clear" w:color="auto" w:fill="FFFFFF"/>
            <w:vAlign w:val="center"/>
          </w:tcPr>
          <w:p>
            <w:pPr>
              <w:jc w:val="center"/>
              <w:rPr>
                <w:rFonts w:hint="default"/>
                <w:lang w:val="en-US" w:eastAsia="zh-CN"/>
              </w:rPr>
            </w:pPr>
            <w:r>
              <w:rPr>
                <w:rFonts w:hint="default"/>
                <w:lang w:val="en-US" w:eastAsia="zh-CN"/>
              </w:rPr>
              <w:t>中</w:t>
            </w:r>
          </w:p>
        </w:tc>
        <w:tc>
          <w:tcPr>
            <w:tcW w:w="3027" w:type="dxa"/>
            <w:shd w:val="clear" w:color="auto" w:fill="FFFFFF"/>
            <w:vAlign w:val="center"/>
          </w:tcPr>
          <w:p>
            <w:pPr>
              <w:jc w:val="center"/>
              <w:rPr>
                <w:rFonts w:hint="default"/>
                <w:lang w:val="en-US" w:eastAsia="zh-CN"/>
              </w:rPr>
            </w:pPr>
            <w:r>
              <w:rPr>
                <w:rFonts w:hint="default"/>
                <w:lang w:val="en-US" w:eastAsia="zh-CN"/>
              </w:rPr>
              <w:t>树径8.1－19厘米</w:t>
            </w:r>
          </w:p>
        </w:tc>
        <w:tc>
          <w:tcPr>
            <w:tcW w:w="1045" w:type="dxa"/>
            <w:shd w:val="clear" w:color="auto" w:fill="FFFFFF"/>
            <w:vAlign w:val="center"/>
          </w:tcPr>
          <w:p>
            <w:pPr>
              <w:jc w:val="center"/>
              <w:rPr>
                <w:rFonts w:hint="default"/>
                <w:lang w:val="en-US" w:eastAsia="zh-CN"/>
              </w:rPr>
            </w:pPr>
            <w:r>
              <w:rPr>
                <w:rFonts w:hint="default"/>
                <w:lang w:val="en-US" w:eastAsia="zh-CN"/>
              </w:rPr>
              <w:t>80－200</w:t>
            </w:r>
          </w:p>
        </w:tc>
        <w:tc>
          <w:tcPr>
            <w:tcW w:w="1330" w:type="dxa"/>
            <w:shd w:val="clear" w:color="auto" w:fill="FFFFFF"/>
            <w:vAlign w:val="center"/>
          </w:tcPr>
          <w:p>
            <w:pPr>
              <w:jc w:val="center"/>
              <w:rPr>
                <w:rFonts w:hint="default"/>
                <w:lang w:val="en-US" w:eastAsia="zh-CN"/>
              </w:rPr>
            </w:pPr>
            <w:r>
              <w:rPr>
                <w:rFonts w:hint="default"/>
                <w:lang w:val="en-US" w:eastAsia="zh-CN"/>
              </w:rPr>
              <w:t>8000</w:t>
            </w:r>
          </w:p>
        </w:tc>
        <w:tc>
          <w:tcPr>
            <w:tcW w:w="2818" w:type="dxa"/>
            <w:shd w:val="clear" w:color="auto" w:fill="FFFFFF"/>
            <w:vAlign w:val="center"/>
          </w:tcPr>
          <w:p>
            <w:pPr>
              <w:jc w:val="center"/>
              <w:rPr>
                <w:rFonts w:hint="default"/>
                <w:lang w:val="en-US" w:eastAsia="zh-CN"/>
              </w:rPr>
            </w:pPr>
            <w:r>
              <w:rPr>
                <w:rFonts w:hint="default"/>
                <w:lang w:val="en-US" w:eastAsia="zh-CN"/>
              </w:rPr>
              <w:t>每亩最多40株</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40" w:hRule="atLeast"/>
          <w:tblCellSpacing w:w="15" w:type="dxa"/>
          <w:jc w:val="center"/>
        </w:trPr>
        <w:tc>
          <w:tcPr>
            <w:tcW w:w="2088" w:type="dxa"/>
            <w:vMerge w:val="continue"/>
            <w:shd w:val="clear" w:color="auto" w:fill="FFFFFF"/>
            <w:vAlign w:val="center"/>
          </w:tcPr>
          <w:p>
            <w:pPr>
              <w:jc w:val="center"/>
              <w:rPr>
                <w:rFonts w:hint="default"/>
                <w:lang w:val="en-US" w:eastAsia="zh-CN"/>
              </w:rPr>
            </w:pPr>
          </w:p>
        </w:tc>
        <w:tc>
          <w:tcPr>
            <w:tcW w:w="732" w:type="dxa"/>
            <w:shd w:val="clear" w:color="auto" w:fill="FFFFFF"/>
            <w:vAlign w:val="center"/>
          </w:tcPr>
          <w:p>
            <w:pPr>
              <w:jc w:val="center"/>
              <w:rPr>
                <w:rFonts w:hint="default"/>
                <w:lang w:val="en-US" w:eastAsia="zh-CN"/>
              </w:rPr>
            </w:pPr>
            <w:r>
              <w:rPr>
                <w:rFonts w:hint="default"/>
                <w:lang w:val="en-US" w:eastAsia="zh-CN"/>
              </w:rPr>
              <w:t>小</w:t>
            </w:r>
          </w:p>
        </w:tc>
        <w:tc>
          <w:tcPr>
            <w:tcW w:w="3027" w:type="dxa"/>
            <w:shd w:val="clear" w:color="auto" w:fill="FFFFFF"/>
            <w:vAlign w:val="center"/>
          </w:tcPr>
          <w:p>
            <w:pPr>
              <w:jc w:val="center"/>
              <w:rPr>
                <w:rFonts w:hint="default"/>
                <w:lang w:val="en-US" w:eastAsia="zh-CN"/>
              </w:rPr>
            </w:pPr>
            <w:r>
              <w:rPr>
                <w:rFonts w:hint="default"/>
                <w:lang w:val="en-US" w:eastAsia="zh-CN"/>
              </w:rPr>
              <w:t>树径2－8厘米</w:t>
            </w:r>
          </w:p>
        </w:tc>
        <w:tc>
          <w:tcPr>
            <w:tcW w:w="1045" w:type="dxa"/>
            <w:shd w:val="clear" w:color="auto" w:fill="FFFFFF"/>
            <w:vAlign w:val="center"/>
          </w:tcPr>
          <w:p>
            <w:pPr>
              <w:jc w:val="center"/>
              <w:rPr>
                <w:rFonts w:hint="default"/>
                <w:lang w:val="en-US" w:eastAsia="zh-CN"/>
              </w:rPr>
            </w:pPr>
            <w:r>
              <w:rPr>
                <w:rFonts w:hint="default"/>
                <w:lang w:val="en-US" w:eastAsia="zh-CN"/>
              </w:rPr>
              <w:t>20－60</w:t>
            </w:r>
          </w:p>
        </w:tc>
        <w:tc>
          <w:tcPr>
            <w:tcW w:w="1330" w:type="dxa"/>
            <w:shd w:val="clear" w:color="auto" w:fill="FFFFFF"/>
            <w:vAlign w:val="center"/>
          </w:tcPr>
          <w:p>
            <w:pPr>
              <w:jc w:val="center"/>
              <w:rPr>
                <w:rFonts w:hint="default"/>
                <w:lang w:val="en-US" w:eastAsia="zh-CN"/>
              </w:rPr>
            </w:pPr>
            <w:r>
              <w:rPr>
                <w:rFonts w:hint="default"/>
                <w:lang w:val="en-US" w:eastAsia="zh-CN"/>
              </w:rPr>
              <w:t>6000</w:t>
            </w:r>
          </w:p>
        </w:tc>
        <w:tc>
          <w:tcPr>
            <w:tcW w:w="2818" w:type="dxa"/>
            <w:shd w:val="clear" w:color="auto" w:fill="FFFFFF"/>
            <w:vAlign w:val="center"/>
          </w:tcPr>
          <w:p>
            <w:pPr>
              <w:jc w:val="center"/>
              <w:rPr>
                <w:rFonts w:hint="default"/>
                <w:lang w:val="en-US" w:eastAsia="zh-CN"/>
              </w:rPr>
            </w:pPr>
            <w:r>
              <w:rPr>
                <w:rFonts w:hint="default"/>
                <w:lang w:val="en-US" w:eastAsia="zh-CN"/>
              </w:rPr>
              <w:t>每亩最多100株</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40" w:hRule="atLeast"/>
          <w:tblCellSpacing w:w="15" w:type="dxa"/>
          <w:jc w:val="center"/>
        </w:trPr>
        <w:tc>
          <w:tcPr>
            <w:tcW w:w="2088" w:type="dxa"/>
            <w:vMerge w:val="continue"/>
            <w:shd w:val="clear" w:color="auto" w:fill="FFFFFF"/>
            <w:vAlign w:val="center"/>
          </w:tcPr>
          <w:p>
            <w:pPr>
              <w:jc w:val="center"/>
              <w:rPr>
                <w:rFonts w:hint="default"/>
                <w:lang w:val="en-US" w:eastAsia="zh-CN"/>
              </w:rPr>
            </w:pPr>
          </w:p>
        </w:tc>
        <w:tc>
          <w:tcPr>
            <w:tcW w:w="732" w:type="dxa"/>
            <w:shd w:val="clear" w:color="auto" w:fill="FFFFFF"/>
            <w:vAlign w:val="center"/>
          </w:tcPr>
          <w:p>
            <w:pPr>
              <w:jc w:val="center"/>
              <w:rPr>
                <w:rFonts w:hint="default"/>
                <w:lang w:val="en-US" w:eastAsia="zh-CN"/>
              </w:rPr>
            </w:pPr>
            <w:r>
              <w:rPr>
                <w:rFonts w:hint="default"/>
                <w:lang w:val="en-US" w:eastAsia="zh-CN"/>
              </w:rPr>
              <w:t>幼苗</w:t>
            </w:r>
          </w:p>
        </w:tc>
        <w:tc>
          <w:tcPr>
            <w:tcW w:w="3027" w:type="dxa"/>
            <w:shd w:val="clear" w:color="auto" w:fill="FFFFFF"/>
            <w:vAlign w:val="center"/>
          </w:tcPr>
          <w:p>
            <w:pPr>
              <w:jc w:val="center"/>
              <w:rPr>
                <w:rFonts w:hint="default"/>
                <w:lang w:val="en-US" w:eastAsia="zh-CN"/>
              </w:rPr>
            </w:pPr>
            <w:r>
              <w:rPr>
                <w:rFonts w:hint="default"/>
                <w:lang w:val="en-US" w:eastAsia="zh-CN"/>
              </w:rPr>
              <w:t>树径小于2厘米以下</w:t>
            </w:r>
          </w:p>
        </w:tc>
        <w:tc>
          <w:tcPr>
            <w:tcW w:w="1045" w:type="dxa"/>
            <w:shd w:val="clear" w:color="auto" w:fill="FFFFFF"/>
            <w:vAlign w:val="center"/>
          </w:tcPr>
          <w:p>
            <w:pPr>
              <w:jc w:val="center"/>
              <w:rPr>
                <w:rFonts w:hint="default"/>
                <w:lang w:val="en-US" w:eastAsia="zh-CN"/>
              </w:rPr>
            </w:pPr>
            <w:r>
              <w:rPr>
                <w:rFonts w:hint="default"/>
                <w:lang w:val="en-US" w:eastAsia="zh-CN"/>
              </w:rPr>
              <w:t>10－20</w:t>
            </w:r>
          </w:p>
        </w:tc>
        <w:tc>
          <w:tcPr>
            <w:tcW w:w="1330" w:type="dxa"/>
            <w:shd w:val="clear" w:color="auto" w:fill="FFFFFF"/>
            <w:vAlign w:val="center"/>
          </w:tcPr>
          <w:p>
            <w:pPr>
              <w:jc w:val="center"/>
              <w:rPr>
                <w:rFonts w:hint="default"/>
                <w:lang w:val="en-US" w:eastAsia="zh-CN"/>
              </w:rPr>
            </w:pPr>
            <w:r>
              <w:rPr>
                <w:rFonts w:hint="default"/>
                <w:lang w:val="en-US" w:eastAsia="zh-CN"/>
              </w:rPr>
              <w:t>4000</w:t>
            </w:r>
          </w:p>
        </w:tc>
        <w:tc>
          <w:tcPr>
            <w:tcW w:w="2818" w:type="dxa"/>
            <w:shd w:val="clear" w:color="auto" w:fill="FFFFFF"/>
            <w:vAlign w:val="center"/>
          </w:tcPr>
          <w:p>
            <w:pPr>
              <w:jc w:val="center"/>
              <w:rPr>
                <w:rFonts w:hint="default"/>
                <w:lang w:val="en-US" w:eastAsia="zh-CN"/>
              </w:rPr>
            </w:pPr>
            <w:r>
              <w:rPr>
                <w:rFonts w:hint="default"/>
                <w:lang w:val="en-US" w:eastAsia="zh-CN"/>
              </w:rPr>
              <w:t>每亩最多200株</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95" w:hRule="atLeast"/>
          <w:tblCellSpacing w:w="15" w:type="dxa"/>
          <w:jc w:val="center"/>
        </w:trPr>
        <w:tc>
          <w:tcPr>
            <w:tcW w:w="2088" w:type="dxa"/>
            <w:vMerge w:val="restart"/>
            <w:shd w:val="clear" w:color="auto" w:fill="FFFFFF"/>
            <w:vAlign w:val="center"/>
          </w:tcPr>
          <w:p>
            <w:pPr>
              <w:jc w:val="center"/>
              <w:rPr>
                <w:rFonts w:hint="default"/>
                <w:lang w:val="en-US" w:eastAsia="zh-CN"/>
              </w:rPr>
            </w:pPr>
            <w:r>
              <w:rPr>
                <w:rFonts w:hint="default"/>
                <w:lang w:val="en-US" w:eastAsia="zh-CN"/>
              </w:rPr>
              <w:t>木棉树、梨索</w:t>
            </w:r>
          </w:p>
        </w:tc>
        <w:tc>
          <w:tcPr>
            <w:tcW w:w="732" w:type="dxa"/>
            <w:shd w:val="clear" w:color="auto" w:fill="FFFFFF"/>
            <w:vAlign w:val="center"/>
          </w:tcPr>
          <w:p>
            <w:pPr>
              <w:jc w:val="center"/>
              <w:rPr>
                <w:rFonts w:hint="default"/>
                <w:lang w:val="en-US" w:eastAsia="zh-CN"/>
              </w:rPr>
            </w:pPr>
            <w:r>
              <w:rPr>
                <w:rFonts w:hint="default"/>
                <w:lang w:val="en-US" w:eastAsia="zh-CN"/>
              </w:rPr>
              <w:t>特大</w:t>
            </w:r>
          </w:p>
        </w:tc>
        <w:tc>
          <w:tcPr>
            <w:tcW w:w="3027" w:type="dxa"/>
            <w:shd w:val="clear" w:color="auto" w:fill="FFFFFF"/>
            <w:vAlign w:val="center"/>
          </w:tcPr>
          <w:p>
            <w:pPr>
              <w:jc w:val="center"/>
              <w:rPr>
                <w:rFonts w:hint="default"/>
                <w:lang w:val="en-US" w:eastAsia="zh-CN"/>
              </w:rPr>
            </w:pPr>
            <w:r>
              <w:rPr>
                <w:rFonts w:hint="default"/>
                <w:lang w:val="en-US" w:eastAsia="zh-CN"/>
              </w:rPr>
              <w:t>树径51厘米以上</w:t>
            </w:r>
          </w:p>
        </w:tc>
        <w:tc>
          <w:tcPr>
            <w:tcW w:w="1045" w:type="dxa"/>
            <w:shd w:val="clear" w:color="auto" w:fill="FFFFFF"/>
            <w:vAlign w:val="center"/>
          </w:tcPr>
          <w:p>
            <w:pPr>
              <w:jc w:val="center"/>
              <w:rPr>
                <w:rFonts w:hint="default"/>
                <w:lang w:val="en-US" w:eastAsia="zh-CN"/>
              </w:rPr>
            </w:pPr>
            <w:r>
              <w:rPr>
                <w:rFonts w:hint="default"/>
                <w:lang w:val="en-US" w:eastAsia="zh-CN"/>
              </w:rPr>
              <w:t>780</w:t>
            </w:r>
          </w:p>
        </w:tc>
        <w:tc>
          <w:tcPr>
            <w:tcW w:w="1330" w:type="dxa"/>
            <w:shd w:val="clear" w:color="auto" w:fill="FFFFFF"/>
            <w:vAlign w:val="center"/>
          </w:tcPr>
          <w:p>
            <w:pPr>
              <w:jc w:val="center"/>
              <w:rPr>
                <w:rFonts w:hint="default"/>
                <w:lang w:val="en-US" w:eastAsia="zh-CN"/>
              </w:rPr>
            </w:pPr>
          </w:p>
        </w:tc>
        <w:tc>
          <w:tcPr>
            <w:tcW w:w="2818" w:type="dxa"/>
            <w:shd w:val="clear" w:color="auto" w:fill="FFFFFF"/>
            <w:vAlign w:val="center"/>
          </w:tcPr>
          <w:p>
            <w:pPr>
              <w:jc w:val="center"/>
              <w:rPr>
                <w:rFonts w:hint="default"/>
                <w:lang w:val="en-US"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95" w:hRule="atLeast"/>
          <w:tblCellSpacing w:w="15" w:type="dxa"/>
          <w:jc w:val="center"/>
        </w:trPr>
        <w:tc>
          <w:tcPr>
            <w:tcW w:w="2088" w:type="dxa"/>
            <w:vMerge w:val="continue"/>
            <w:shd w:val="clear" w:color="auto" w:fill="FFFFFF"/>
            <w:vAlign w:val="center"/>
          </w:tcPr>
          <w:p>
            <w:pPr>
              <w:jc w:val="center"/>
              <w:rPr>
                <w:rFonts w:hint="default"/>
                <w:lang w:val="en-US" w:eastAsia="zh-CN"/>
              </w:rPr>
            </w:pPr>
          </w:p>
        </w:tc>
        <w:tc>
          <w:tcPr>
            <w:tcW w:w="732" w:type="dxa"/>
            <w:shd w:val="clear" w:color="auto" w:fill="FFFFFF"/>
            <w:vAlign w:val="center"/>
          </w:tcPr>
          <w:p>
            <w:pPr>
              <w:jc w:val="center"/>
              <w:rPr>
                <w:rFonts w:hint="default"/>
                <w:lang w:val="en-US" w:eastAsia="zh-CN"/>
              </w:rPr>
            </w:pPr>
            <w:r>
              <w:rPr>
                <w:rFonts w:hint="default"/>
                <w:lang w:val="en-US" w:eastAsia="zh-CN"/>
              </w:rPr>
              <w:t>大</w:t>
            </w:r>
          </w:p>
        </w:tc>
        <w:tc>
          <w:tcPr>
            <w:tcW w:w="3027" w:type="dxa"/>
            <w:shd w:val="clear" w:color="auto" w:fill="FFFFFF"/>
            <w:vAlign w:val="center"/>
          </w:tcPr>
          <w:p>
            <w:pPr>
              <w:jc w:val="center"/>
              <w:rPr>
                <w:rFonts w:hint="default"/>
                <w:lang w:val="en-US" w:eastAsia="zh-CN"/>
              </w:rPr>
            </w:pPr>
            <w:r>
              <w:rPr>
                <w:rFonts w:hint="default"/>
                <w:lang w:val="en-US" w:eastAsia="zh-CN"/>
              </w:rPr>
              <w:t>树径31－50厘米</w:t>
            </w:r>
          </w:p>
        </w:tc>
        <w:tc>
          <w:tcPr>
            <w:tcW w:w="1045" w:type="dxa"/>
            <w:shd w:val="clear" w:color="auto" w:fill="FFFFFF"/>
            <w:vAlign w:val="center"/>
          </w:tcPr>
          <w:p>
            <w:pPr>
              <w:jc w:val="center"/>
              <w:rPr>
                <w:rFonts w:hint="default"/>
                <w:lang w:val="en-US" w:eastAsia="zh-CN"/>
              </w:rPr>
            </w:pPr>
            <w:r>
              <w:rPr>
                <w:rFonts w:hint="default"/>
                <w:lang w:val="en-US" w:eastAsia="zh-CN"/>
              </w:rPr>
              <w:t>520</w:t>
            </w:r>
          </w:p>
        </w:tc>
        <w:tc>
          <w:tcPr>
            <w:tcW w:w="1330" w:type="dxa"/>
            <w:shd w:val="clear" w:color="auto" w:fill="FFFFFF"/>
            <w:vAlign w:val="center"/>
          </w:tcPr>
          <w:p>
            <w:pPr>
              <w:jc w:val="center"/>
              <w:rPr>
                <w:rFonts w:hint="default"/>
                <w:lang w:val="en-US" w:eastAsia="zh-CN"/>
              </w:rPr>
            </w:pPr>
          </w:p>
        </w:tc>
        <w:tc>
          <w:tcPr>
            <w:tcW w:w="2818" w:type="dxa"/>
            <w:shd w:val="clear" w:color="auto" w:fill="FFFFFF"/>
            <w:vAlign w:val="center"/>
          </w:tcPr>
          <w:p>
            <w:pPr>
              <w:jc w:val="center"/>
              <w:rPr>
                <w:rFonts w:hint="default"/>
                <w:lang w:val="en-US"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95" w:hRule="atLeast"/>
          <w:tblCellSpacing w:w="15" w:type="dxa"/>
          <w:jc w:val="center"/>
        </w:trPr>
        <w:tc>
          <w:tcPr>
            <w:tcW w:w="2088" w:type="dxa"/>
            <w:vMerge w:val="continue"/>
            <w:shd w:val="clear" w:color="auto" w:fill="FFFFFF"/>
            <w:vAlign w:val="center"/>
          </w:tcPr>
          <w:p>
            <w:pPr>
              <w:jc w:val="center"/>
              <w:rPr>
                <w:rFonts w:hint="default"/>
                <w:lang w:val="en-US" w:eastAsia="zh-CN"/>
              </w:rPr>
            </w:pPr>
          </w:p>
        </w:tc>
        <w:tc>
          <w:tcPr>
            <w:tcW w:w="732" w:type="dxa"/>
            <w:shd w:val="clear" w:color="auto" w:fill="FFFFFF"/>
            <w:vAlign w:val="center"/>
          </w:tcPr>
          <w:p>
            <w:pPr>
              <w:jc w:val="center"/>
              <w:rPr>
                <w:rFonts w:hint="default"/>
                <w:lang w:val="en-US" w:eastAsia="zh-CN"/>
              </w:rPr>
            </w:pPr>
            <w:r>
              <w:rPr>
                <w:rFonts w:hint="default"/>
                <w:lang w:val="en-US" w:eastAsia="zh-CN"/>
              </w:rPr>
              <w:t>中</w:t>
            </w:r>
          </w:p>
        </w:tc>
        <w:tc>
          <w:tcPr>
            <w:tcW w:w="3027" w:type="dxa"/>
            <w:shd w:val="clear" w:color="auto" w:fill="FFFFFF"/>
            <w:vAlign w:val="center"/>
          </w:tcPr>
          <w:p>
            <w:pPr>
              <w:jc w:val="center"/>
              <w:rPr>
                <w:rFonts w:hint="default"/>
                <w:lang w:val="en-US" w:eastAsia="zh-CN"/>
              </w:rPr>
            </w:pPr>
            <w:r>
              <w:rPr>
                <w:rFonts w:hint="default"/>
                <w:lang w:val="en-US" w:eastAsia="zh-CN"/>
              </w:rPr>
              <w:t>树径15－30.9厘米</w:t>
            </w:r>
          </w:p>
        </w:tc>
        <w:tc>
          <w:tcPr>
            <w:tcW w:w="1045" w:type="dxa"/>
            <w:shd w:val="clear" w:color="auto" w:fill="FFFFFF"/>
            <w:vAlign w:val="center"/>
          </w:tcPr>
          <w:p>
            <w:pPr>
              <w:jc w:val="center"/>
              <w:rPr>
                <w:rFonts w:hint="default"/>
                <w:lang w:val="en-US" w:eastAsia="zh-CN"/>
              </w:rPr>
            </w:pPr>
            <w:r>
              <w:rPr>
                <w:rFonts w:hint="default"/>
                <w:lang w:val="en-US" w:eastAsia="zh-CN"/>
              </w:rPr>
              <w:t>70－200</w:t>
            </w:r>
          </w:p>
        </w:tc>
        <w:tc>
          <w:tcPr>
            <w:tcW w:w="1330" w:type="dxa"/>
            <w:shd w:val="clear" w:color="auto" w:fill="FFFFFF"/>
            <w:vAlign w:val="center"/>
          </w:tcPr>
          <w:p>
            <w:pPr>
              <w:jc w:val="center"/>
              <w:rPr>
                <w:rFonts w:hint="default"/>
                <w:lang w:val="en-US" w:eastAsia="zh-CN"/>
              </w:rPr>
            </w:pPr>
            <w:r>
              <w:rPr>
                <w:rFonts w:hint="default"/>
                <w:lang w:val="en-US" w:eastAsia="zh-CN"/>
              </w:rPr>
              <w:t>5400</w:t>
            </w:r>
          </w:p>
        </w:tc>
        <w:tc>
          <w:tcPr>
            <w:tcW w:w="2818" w:type="dxa"/>
            <w:shd w:val="clear" w:color="auto" w:fill="FFFFFF"/>
            <w:vAlign w:val="center"/>
          </w:tcPr>
          <w:p>
            <w:pPr>
              <w:jc w:val="center"/>
              <w:rPr>
                <w:rFonts w:hint="default"/>
                <w:lang w:val="en-US" w:eastAsia="zh-CN"/>
              </w:rPr>
            </w:pPr>
            <w:r>
              <w:rPr>
                <w:rFonts w:hint="default"/>
                <w:lang w:val="en-US" w:eastAsia="zh-CN"/>
              </w:rPr>
              <w:t>每亩最多27株</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95" w:hRule="atLeast"/>
          <w:tblCellSpacing w:w="15" w:type="dxa"/>
          <w:jc w:val="center"/>
        </w:trPr>
        <w:tc>
          <w:tcPr>
            <w:tcW w:w="2088" w:type="dxa"/>
            <w:vMerge w:val="continue"/>
            <w:shd w:val="clear" w:color="auto" w:fill="FFFFFF"/>
            <w:vAlign w:val="center"/>
          </w:tcPr>
          <w:p>
            <w:pPr>
              <w:jc w:val="center"/>
              <w:rPr>
                <w:rFonts w:hint="default"/>
                <w:lang w:val="en-US" w:eastAsia="zh-CN"/>
              </w:rPr>
            </w:pPr>
          </w:p>
        </w:tc>
        <w:tc>
          <w:tcPr>
            <w:tcW w:w="732" w:type="dxa"/>
            <w:shd w:val="clear" w:color="auto" w:fill="FFFFFF"/>
            <w:vAlign w:val="center"/>
          </w:tcPr>
          <w:p>
            <w:pPr>
              <w:jc w:val="center"/>
              <w:rPr>
                <w:rFonts w:hint="default"/>
                <w:lang w:val="en-US" w:eastAsia="zh-CN"/>
              </w:rPr>
            </w:pPr>
            <w:r>
              <w:rPr>
                <w:rFonts w:hint="default"/>
                <w:lang w:val="en-US" w:eastAsia="zh-CN"/>
              </w:rPr>
              <w:t>小</w:t>
            </w:r>
          </w:p>
        </w:tc>
        <w:tc>
          <w:tcPr>
            <w:tcW w:w="3027" w:type="dxa"/>
            <w:shd w:val="clear" w:color="auto" w:fill="FFFFFF"/>
            <w:vAlign w:val="center"/>
          </w:tcPr>
          <w:p>
            <w:pPr>
              <w:jc w:val="center"/>
              <w:rPr>
                <w:rFonts w:hint="default"/>
                <w:lang w:val="en-US" w:eastAsia="zh-CN"/>
              </w:rPr>
            </w:pPr>
            <w:r>
              <w:rPr>
                <w:rFonts w:hint="default"/>
                <w:lang w:val="en-US" w:eastAsia="zh-CN"/>
              </w:rPr>
              <w:t>树径5－14.9厘米</w:t>
            </w:r>
          </w:p>
        </w:tc>
        <w:tc>
          <w:tcPr>
            <w:tcW w:w="1045" w:type="dxa"/>
            <w:shd w:val="clear" w:color="auto" w:fill="FFFFFF"/>
            <w:vAlign w:val="center"/>
          </w:tcPr>
          <w:p>
            <w:pPr>
              <w:jc w:val="center"/>
              <w:rPr>
                <w:rFonts w:hint="default"/>
                <w:lang w:val="en-US" w:eastAsia="zh-CN"/>
              </w:rPr>
            </w:pPr>
            <w:r>
              <w:rPr>
                <w:rFonts w:hint="default"/>
                <w:lang w:val="en-US" w:eastAsia="zh-CN"/>
              </w:rPr>
              <w:t>15－30</w:t>
            </w:r>
          </w:p>
        </w:tc>
        <w:tc>
          <w:tcPr>
            <w:tcW w:w="1330" w:type="dxa"/>
            <w:shd w:val="clear" w:color="auto" w:fill="FFFFFF"/>
            <w:vAlign w:val="center"/>
          </w:tcPr>
          <w:p>
            <w:pPr>
              <w:jc w:val="center"/>
              <w:rPr>
                <w:rFonts w:hint="default"/>
                <w:lang w:val="en-US" w:eastAsia="zh-CN"/>
              </w:rPr>
            </w:pPr>
            <w:r>
              <w:rPr>
                <w:rFonts w:hint="default"/>
                <w:lang w:val="en-US" w:eastAsia="zh-CN"/>
              </w:rPr>
              <w:t>4500</w:t>
            </w:r>
          </w:p>
        </w:tc>
        <w:tc>
          <w:tcPr>
            <w:tcW w:w="2818" w:type="dxa"/>
            <w:shd w:val="clear" w:color="auto" w:fill="FFFFFF"/>
            <w:vAlign w:val="center"/>
          </w:tcPr>
          <w:p>
            <w:pPr>
              <w:jc w:val="center"/>
              <w:rPr>
                <w:rFonts w:hint="default"/>
                <w:lang w:val="en-US" w:eastAsia="zh-CN"/>
              </w:rPr>
            </w:pPr>
            <w:r>
              <w:rPr>
                <w:rFonts w:hint="default"/>
                <w:lang w:val="en-US" w:eastAsia="zh-CN"/>
              </w:rPr>
              <w:t>每亩最多150株</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95" w:hRule="atLeast"/>
          <w:tblCellSpacing w:w="15" w:type="dxa"/>
          <w:jc w:val="center"/>
        </w:trPr>
        <w:tc>
          <w:tcPr>
            <w:tcW w:w="2088" w:type="dxa"/>
            <w:vMerge w:val="continue"/>
            <w:shd w:val="clear" w:color="auto" w:fill="FFFFFF"/>
            <w:vAlign w:val="center"/>
          </w:tcPr>
          <w:p>
            <w:pPr>
              <w:jc w:val="center"/>
              <w:rPr>
                <w:rFonts w:hint="default"/>
                <w:lang w:val="en-US" w:eastAsia="zh-CN"/>
              </w:rPr>
            </w:pPr>
          </w:p>
        </w:tc>
        <w:tc>
          <w:tcPr>
            <w:tcW w:w="732" w:type="dxa"/>
            <w:shd w:val="clear" w:color="auto" w:fill="FFFFFF"/>
            <w:vAlign w:val="center"/>
          </w:tcPr>
          <w:p>
            <w:pPr>
              <w:jc w:val="center"/>
              <w:rPr>
                <w:rFonts w:hint="default"/>
                <w:lang w:val="en-US" w:eastAsia="zh-CN"/>
              </w:rPr>
            </w:pPr>
            <w:r>
              <w:rPr>
                <w:rFonts w:hint="default"/>
                <w:lang w:val="en-US" w:eastAsia="zh-CN"/>
              </w:rPr>
              <w:t>幼苗</w:t>
            </w:r>
          </w:p>
        </w:tc>
        <w:tc>
          <w:tcPr>
            <w:tcW w:w="3027" w:type="dxa"/>
            <w:shd w:val="clear" w:color="auto" w:fill="FFFFFF"/>
            <w:vAlign w:val="center"/>
          </w:tcPr>
          <w:p>
            <w:pPr>
              <w:jc w:val="center"/>
              <w:rPr>
                <w:rFonts w:hint="default"/>
                <w:lang w:val="en-US" w:eastAsia="zh-CN"/>
              </w:rPr>
            </w:pPr>
            <w:r>
              <w:rPr>
                <w:rFonts w:hint="default"/>
                <w:lang w:val="en-US" w:eastAsia="zh-CN"/>
              </w:rPr>
              <w:t>树径4.9厘米以下</w:t>
            </w:r>
          </w:p>
        </w:tc>
        <w:tc>
          <w:tcPr>
            <w:tcW w:w="1045" w:type="dxa"/>
            <w:shd w:val="clear" w:color="auto" w:fill="FFFFFF"/>
            <w:vAlign w:val="center"/>
          </w:tcPr>
          <w:p>
            <w:pPr>
              <w:jc w:val="center"/>
              <w:rPr>
                <w:rFonts w:hint="default"/>
                <w:lang w:val="en-US" w:eastAsia="zh-CN"/>
              </w:rPr>
            </w:pPr>
            <w:r>
              <w:rPr>
                <w:rFonts w:hint="default"/>
                <w:lang w:val="en-US" w:eastAsia="zh-CN"/>
              </w:rPr>
              <w:t>10－20</w:t>
            </w:r>
          </w:p>
        </w:tc>
        <w:tc>
          <w:tcPr>
            <w:tcW w:w="1330" w:type="dxa"/>
            <w:shd w:val="clear" w:color="auto" w:fill="FFFFFF"/>
            <w:vAlign w:val="center"/>
          </w:tcPr>
          <w:p>
            <w:pPr>
              <w:jc w:val="center"/>
              <w:rPr>
                <w:rFonts w:hint="default"/>
                <w:lang w:val="en-US" w:eastAsia="zh-CN"/>
              </w:rPr>
            </w:pPr>
            <w:r>
              <w:rPr>
                <w:rFonts w:hint="default"/>
                <w:lang w:val="en-US" w:eastAsia="zh-CN"/>
              </w:rPr>
              <w:t>4000</w:t>
            </w:r>
          </w:p>
        </w:tc>
        <w:tc>
          <w:tcPr>
            <w:tcW w:w="2818" w:type="dxa"/>
            <w:shd w:val="clear" w:color="auto" w:fill="FFFFFF"/>
            <w:vAlign w:val="center"/>
          </w:tcPr>
          <w:p>
            <w:pPr>
              <w:jc w:val="center"/>
              <w:rPr>
                <w:rFonts w:hint="default"/>
                <w:lang w:val="en-US" w:eastAsia="zh-CN"/>
              </w:rPr>
            </w:pPr>
            <w:r>
              <w:rPr>
                <w:rFonts w:hint="default"/>
                <w:lang w:val="en-US" w:eastAsia="zh-CN"/>
              </w:rPr>
              <w:t>每亩最多200株</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95" w:hRule="atLeast"/>
          <w:tblCellSpacing w:w="15" w:type="dxa"/>
          <w:jc w:val="center"/>
        </w:trPr>
        <w:tc>
          <w:tcPr>
            <w:tcW w:w="2088" w:type="dxa"/>
            <w:vMerge w:val="restart"/>
            <w:shd w:val="clear" w:color="auto" w:fill="FFFFFF"/>
            <w:vAlign w:val="center"/>
          </w:tcPr>
          <w:p>
            <w:pPr>
              <w:jc w:val="center"/>
              <w:rPr>
                <w:rFonts w:hint="default"/>
                <w:lang w:val="en-US" w:eastAsia="zh-CN"/>
              </w:rPr>
            </w:pPr>
            <w:r>
              <w:rPr>
                <w:rFonts w:hint="default"/>
                <w:lang w:val="en-US" w:eastAsia="zh-CN"/>
              </w:rPr>
              <w:t>榕树</w:t>
            </w:r>
          </w:p>
        </w:tc>
        <w:tc>
          <w:tcPr>
            <w:tcW w:w="732" w:type="dxa"/>
            <w:shd w:val="clear" w:color="auto" w:fill="FFFFFF"/>
            <w:vAlign w:val="center"/>
          </w:tcPr>
          <w:p>
            <w:pPr>
              <w:jc w:val="center"/>
              <w:rPr>
                <w:rFonts w:hint="default"/>
                <w:lang w:val="en-US" w:eastAsia="zh-CN"/>
              </w:rPr>
            </w:pPr>
            <w:r>
              <w:rPr>
                <w:rFonts w:hint="default"/>
                <w:lang w:val="en-US" w:eastAsia="zh-CN"/>
              </w:rPr>
              <w:t>大</w:t>
            </w:r>
          </w:p>
        </w:tc>
        <w:tc>
          <w:tcPr>
            <w:tcW w:w="3027" w:type="dxa"/>
            <w:shd w:val="clear" w:color="auto" w:fill="FFFFFF"/>
            <w:vAlign w:val="center"/>
          </w:tcPr>
          <w:p>
            <w:pPr>
              <w:jc w:val="center"/>
              <w:rPr>
                <w:rFonts w:hint="default"/>
                <w:lang w:val="en-US" w:eastAsia="zh-CN"/>
              </w:rPr>
            </w:pPr>
            <w:r>
              <w:rPr>
                <w:rFonts w:hint="default"/>
                <w:lang w:val="en-US" w:eastAsia="zh-CN"/>
              </w:rPr>
              <w:t>树径31厘米以上</w:t>
            </w:r>
          </w:p>
        </w:tc>
        <w:tc>
          <w:tcPr>
            <w:tcW w:w="1045" w:type="dxa"/>
            <w:shd w:val="clear" w:color="auto" w:fill="FFFFFF"/>
            <w:vAlign w:val="center"/>
          </w:tcPr>
          <w:p>
            <w:pPr>
              <w:jc w:val="center"/>
              <w:rPr>
                <w:rFonts w:hint="default"/>
                <w:lang w:val="en-US" w:eastAsia="zh-CN"/>
              </w:rPr>
            </w:pPr>
            <w:r>
              <w:rPr>
                <w:rFonts w:hint="default"/>
                <w:lang w:val="en-US" w:eastAsia="zh-CN"/>
              </w:rPr>
              <w:t>350</w:t>
            </w:r>
          </w:p>
        </w:tc>
        <w:tc>
          <w:tcPr>
            <w:tcW w:w="1330" w:type="dxa"/>
            <w:shd w:val="clear" w:color="auto" w:fill="FFFFFF"/>
            <w:vAlign w:val="center"/>
          </w:tcPr>
          <w:p>
            <w:pPr>
              <w:jc w:val="center"/>
              <w:rPr>
                <w:rFonts w:hint="default"/>
                <w:lang w:val="en-US" w:eastAsia="zh-CN"/>
              </w:rPr>
            </w:pPr>
            <w:r>
              <w:rPr>
                <w:rFonts w:hint="default"/>
                <w:lang w:val="en-US" w:eastAsia="zh-CN"/>
              </w:rPr>
              <w:t>7000</w:t>
            </w:r>
          </w:p>
        </w:tc>
        <w:tc>
          <w:tcPr>
            <w:tcW w:w="2818" w:type="dxa"/>
            <w:shd w:val="clear" w:color="auto" w:fill="FFFFFF"/>
            <w:vAlign w:val="center"/>
          </w:tcPr>
          <w:p>
            <w:pPr>
              <w:jc w:val="center"/>
              <w:rPr>
                <w:rFonts w:hint="default"/>
                <w:lang w:val="en-US" w:eastAsia="zh-CN"/>
              </w:rPr>
            </w:pPr>
            <w:r>
              <w:rPr>
                <w:rFonts w:hint="default"/>
                <w:lang w:val="en-US" w:eastAsia="zh-CN"/>
              </w:rPr>
              <w:t>每亩最多20株</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95" w:hRule="atLeast"/>
          <w:tblCellSpacing w:w="15" w:type="dxa"/>
          <w:jc w:val="center"/>
        </w:trPr>
        <w:tc>
          <w:tcPr>
            <w:tcW w:w="2088" w:type="dxa"/>
            <w:vMerge w:val="continue"/>
            <w:shd w:val="clear" w:color="auto" w:fill="FFFFFF"/>
            <w:vAlign w:val="center"/>
          </w:tcPr>
          <w:p>
            <w:pPr>
              <w:jc w:val="center"/>
              <w:rPr>
                <w:rFonts w:hint="default"/>
                <w:lang w:val="en-US" w:eastAsia="zh-CN"/>
              </w:rPr>
            </w:pPr>
          </w:p>
        </w:tc>
        <w:tc>
          <w:tcPr>
            <w:tcW w:w="732" w:type="dxa"/>
            <w:shd w:val="clear" w:color="auto" w:fill="FFFFFF"/>
            <w:vAlign w:val="center"/>
          </w:tcPr>
          <w:p>
            <w:pPr>
              <w:jc w:val="center"/>
              <w:rPr>
                <w:rFonts w:hint="default"/>
                <w:lang w:val="en-US" w:eastAsia="zh-CN"/>
              </w:rPr>
            </w:pPr>
            <w:r>
              <w:rPr>
                <w:rFonts w:hint="default"/>
                <w:lang w:val="en-US" w:eastAsia="zh-CN"/>
              </w:rPr>
              <w:t>中</w:t>
            </w:r>
          </w:p>
        </w:tc>
        <w:tc>
          <w:tcPr>
            <w:tcW w:w="3027" w:type="dxa"/>
            <w:shd w:val="clear" w:color="auto" w:fill="FFFFFF"/>
            <w:vAlign w:val="center"/>
          </w:tcPr>
          <w:p>
            <w:pPr>
              <w:jc w:val="center"/>
              <w:rPr>
                <w:rFonts w:hint="default"/>
                <w:lang w:val="en-US" w:eastAsia="zh-CN"/>
              </w:rPr>
            </w:pPr>
            <w:r>
              <w:rPr>
                <w:rFonts w:hint="default"/>
                <w:lang w:val="en-US" w:eastAsia="zh-CN"/>
              </w:rPr>
              <w:t>树径31－30厘米</w:t>
            </w:r>
          </w:p>
        </w:tc>
        <w:tc>
          <w:tcPr>
            <w:tcW w:w="1045" w:type="dxa"/>
            <w:shd w:val="clear" w:color="auto" w:fill="FFFFFF"/>
            <w:vAlign w:val="center"/>
          </w:tcPr>
          <w:p>
            <w:pPr>
              <w:jc w:val="center"/>
              <w:rPr>
                <w:rFonts w:hint="default"/>
                <w:lang w:val="en-US" w:eastAsia="zh-CN"/>
              </w:rPr>
            </w:pPr>
            <w:r>
              <w:rPr>
                <w:rFonts w:hint="default"/>
                <w:lang w:val="en-US" w:eastAsia="zh-CN"/>
              </w:rPr>
              <w:t>130</w:t>
            </w:r>
          </w:p>
        </w:tc>
        <w:tc>
          <w:tcPr>
            <w:tcW w:w="1330" w:type="dxa"/>
            <w:shd w:val="clear" w:color="auto" w:fill="FFFFFF"/>
            <w:vAlign w:val="center"/>
          </w:tcPr>
          <w:p>
            <w:pPr>
              <w:jc w:val="center"/>
              <w:rPr>
                <w:rFonts w:hint="default"/>
                <w:lang w:val="en-US" w:eastAsia="zh-CN"/>
              </w:rPr>
            </w:pPr>
            <w:r>
              <w:rPr>
                <w:rFonts w:hint="default"/>
                <w:lang w:val="en-US" w:eastAsia="zh-CN"/>
              </w:rPr>
              <w:t>5200</w:t>
            </w:r>
          </w:p>
        </w:tc>
        <w:tc>
          <w:tcPr>
            <w:tcW w:w="2818" w:type="dxa"/>
            <w:shd w:val="clear" w:color="auto" w:fill="FFFFFF"/>
            <w:vAlign w:val="center"/>
          </w:tcPr>
          <w:p>
            <w:pPr>
              <w:jc w:val="center"/>
              <w:rPr>
                <w:rFonts w:hint="default"/>
                <w:lang w:val="en-US" w:eastAsia="zh-CN"/>
              </w:rPr>
            </w:pPr>
            <w:r>
              <w:rPr>
                <w:rFonts w:hint="default"/>
                <w:lang w:val="en-US" w:eastAsia="zh-CN"/>
              </w:rPr>
              <w:t>每亩最多40株</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95" w:hRule="atLeast"/>
          <w:tblCellSpacing w:w="15" w:type="dxa"/>
          <w:jc w:val="center"/>
        </w:trPr>
        <w:tc>
          <w:tcPr>
            <w:tcW w:w="2088" w:type="dxa"/>
            <w:vMerge w:val="continue"/>
            <w:shd w:val="clear" w:color="auto" w:fill="FFFFFF"/>
            <w:vAlign w:val="center"/>
          </w:tcPr>
          <w:p>
            <w:pPr>
              <w:jc w:val="center"/>
              <w:rPr>
                <w:rFonts w:hint="default"/>
                <w:lang w:val="en-US" w:eastAsia="zh-CN"/>
              </w:rPr>
            </w:pPr>
          </w:p>
        </w:tc>
        <w:tc>
          <w:tcPr>
            <w:tcW w:w="732" w:type="dxa"/>
            <w:shd w:val="clear" w:color="auto" w:fill="FFFFFF"/>
            <w:vAlign w:val="center"/>
          </w:tcPr>
          <w:p>
            <w:pPr>
              <w:jc w:val="center"/>
              <w:rPr>
                <w:rFonts w:hint="default"/>
                <w:lang w:val="en-US" w:eastAsia="zh-CN"/>
              </w:rPr>
            </w:pPr>
            <w:r>
              <w:rPr>
                <w:rFonts w:hint="default"/>
                <w:lang w:val="en-US" w:eastAsia="zh-CN"/>
              </w:rPr>
              <w:t>小</w:t>
            </w:r>
          </w:p>
        </w:tc>
        <w:tc>
          <w:tcPr>
            <w:tcW w:w="3027" w:type="dxa"/>
            <w:shd w:val="clear" w:color="auto" w:fill="FFFFFF"/>
            <w:vAlign w:val="center"/>
          </w:tcPr>
          <w:p>
            <w:pPr>
              <w:jc w:val="center"/>
              <w:rPr>
                <w:rFonts w:hint="default"/>
                <w:lang w:val="en-US" w:eastAsia="zh-CN"/>
              </w:rPr>
            </w:pPr>
            <w:r>
              <w:rPr>
                <w:rFonts w:hint="default"/>
                <w:lang w:val="en-US" w:eastAsia="zh-CN"/>
              </w:rPr>
              <w:t>树径5－14厘米</w:t>
            </w:r>
          </w:p>
        </w:tc>
        <w:tc>
          <w:tcPr>
            <w:tcW w:w="1045" w:type="dxa"/>
            <w:shd w:val="clear" w:color="auto" w:fill="FFFFFF"/>
            <w:vAlign w:val="center"/>
          </w:tcPr>
          <w:p>
            <w:pPr>
              <w:jc w:val="center"/>
              <w:rPr>
                <w:rFonts w:hint="default"/>
                <w:lang w:val="en-US" w:eastAsia="zh-CN"/>
              </w:rPr>
            </w:pPr>
            <w:r>
              <w:rPr>
                <w:rFonts w:hint="default"/>
                <w:lang w:val="en-US" w:eastAsia="zh-CN"/>
              </w:rPr>
              <w:t>40</w:t>
            </w:r>
          </w:p>
        </w:tc>
        <w:tc>
          <w:tcPr>
            <w:tcW w:w="1330" w:type="dxa"/>
            <w:shd w:val="clear" w:color="auto" w:fill="FFFFFF"/>
            <w:vAlign w:val="center"/>
          </w:tcPr>
          <w:p>
            <w:pPr>
              <w:jc w:val="center"/>
              <w:rPr>
                <w:rFonts w:hint="default"/>
                <w:lang w:val="en-US" w:eastAsia="zh-CN"/>
              </w:rPr>
            </w:pPr>
            <w:r>
              <w:rPr>
                <w:rFonts w:hint="default"/>
                <w:lang w:val="en-US" w:eastAsia="zh-CN"/>
              </w:rPr>
              <w:t>4000</w:t>
            </w:r>
          </w:p>
        </w:tc>
        <w:tc>
          <w:tcPr>
            <w:tcW w:w="2818" w:type="dxa"/>
            <w:shd w:val="clear" w:color="auto" w:fill="FFFFFF"/>
            <w:vAlign w:val="center"/>
          </w:tcPr>
          <w:p>
            <w:pPr>
              <w:jc w:val="center"/>
              <w:rPr>
                <w:rFonts w:hint="default"/>
                <w:lang w:val="en-US" w:eastAsia="zh-CN"/>
              </w:rPr>
            </w:pPr>
            <w:r>
              <w:rPr>
                <w:rFonts w:hint="default"/>
                <w:lang w:val="en-US" w:eastAsia="zh-CN"/>
              </w:rPr>
              <w:t>每亩最多100株</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95" w:hRule="atLeast"/>
          <w:tblCellSpacing w:w="15" w:type="dxa"/>
          <w:jc w:val="center"/>
        </w:trPr>
        <w:tc>
          <w:tcPr>
            <w:tcW w:w="2088" w:type="dxa"/>
            <w:vMerge w:val="continue"/>
            <w:shd w:val="clear" w:color="auto" w:fill="FFFFFF"/>
            <w:vAlign w:val="center"/>
          </w:tcPr>
          <w:p>
            <w:pPr>
              <w:jc w:val="center"/>
              <w:rPr>
                <w:rFonts w:hint="default"/>
                <w:lang w:val="en-US" w:eastAsia="zh-CN"/>
              </w:rPr>
            </w:pPr>
          </w:p>
        </w:tc>
        <w:tc>
          <w:tcPr>
            <w:tcW w:w="732" w:type="dxa"/>
            <w:shd w:val="clear" w:color="auto" w:fill="FFFFFF"/>
            <w:vAlign w:val="center"/>
          </w:tcPr>
          <w:p>
            <w:pPr>
              <w:jc w:val="center"/>
              <w:rPr>
                <w:rFonts w:hint="default"/>
                <w:lang w:val="en-US" w:eastAsia="zh-CN"/>
              </w:rPr>
            </w:pPr>
            <w:r>
              <w:rPr>
                <w:rFonts w:hint="default"/>
                <w:lang w:val="en-US" w:eastAsia="zh-CN"/>
              </w:rPr>
              <w:t>幼苗</w:t>
            </w:r>
          </w:p>
        </w:tc>
        <w:tc>
          <w:tcPr>
            <w:tcW w:w="3027" w:type="dxa"/>
            <w:shd w:val="clear" w:color="auto" w:fill="FFFFFF"/>
            <w:vAlign w:val="center"/>
          </w:tcPr>
          <w:p>
            <w:pPr>
              <w:jc w:val="center"/>
              <w:rPr>
                <w:rFonts w:hint="default"/>
                <w:lang w:val="en-US" w:eastAsia="zh-CN"/>
              </w:rPr>
            </w:pPr>
            <w:r>
              <w:rPr>
                <w:rFonts w:hint="default"/>
                <w:lang w:val="en-US" w:eastAsia="zh-CN"/>
              </w:rPr>
              <w:t>树径4.9厘米以下</w:t>
            </w:r>
          </w:p>
        </w:tc>
        <w:tc>
          <w:tcPr>
            <w:tcW w:w="1045" w:type="dxa"/>
            <w:shd w:val="clear" w:color="auto" w:fill="FFFFFF"/>
            <w:vAlign w:val="center"/>
          </w:tcPr>
          <w:p>
            <w:pPr>
              <w:jc w:val="center"/>
              <w:rPr>
                <w:rFonts w:hint="default"/>
                <w:lang w:val="en-US" w:eastAsia="zh-CN"/>
              </w:rPr>
            </w:pPr>
            <w:r>
              <w:rPr>
                <w:rFonts w:hint="default"/>
                <w:lang w:val="en-US" w:eastAsia="zh-CN"/>
              </w:rPr>
              <w:t>10－20</w:t>
            </w:r>
          </w:p>
        </w:tc>
        <w:tc>
          <w:tcPr>
            <w:tcW w:w="1330" w:type="dxa"/>
            <w:shd w:val="clear" w:color="auto" w:fill="FFFFFF"/>
            <w:vAlign w:val="center"/>
          </w:tcPr>
          <w:p>
            <w:pPr>
              <w:jc w:val="center"/>
              <w:rPr>
                <w:rFonts w:hint="default"/>
                <w:lang w:val="en-US" w:eastAsia="zh-CN"/>
              </w:rPr>
            </w:pPr>
            <w:r>
              <w:rPr>
                <w:rFonts w:hint="default"/>
                <w:lang w:val="en-US" w:eastAsia="zh-CN"/>
              </w:rPr>
              <w:t>4000</w:t>
            </w:r>
          </w:p>
        </w:tc>
        <w:tc>
          <w:tcPr>
            <w:tcW w:w="2818" w:type="dxa"/>
            <w:shd w:val="clear" w:color="auto" w:fill="FFFFFF"/>
            <w:vAlign w:val="center"/>
          </w:tcPr>
          <w:p>
            <w:pPr>
              <w:jc w:val="center"/>
              <w:rPr>
                <w:rFonts w:hint="default"/>
                <w:lang w:val="en-US" w:eastAsia="zh-CN"/>
              </w:rPr>
            </w:pPr>
            <w:r>
              <w:rPr>
                <w:rFonts w:hint="default"/>
                <w:lang w:val="en-US" w:eastAsia="zh-CN"/>
              </w:rPr>
              <w:t>每亩最多200株</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95" w:hRule="atLeast"/>
          <w:tblCellSpacing w:w="15" w:type="dxa"/>
          <w:jc w:val="center"/>
        </w:trPr>
        <w:tc>
          <w:tcPr>
            <w:tcW w:w="2088" w:type="dxa"/>
            <w:vMerge w:val="restart"/>
            <w:shd w:val="clear" w:color="auto" w:fill="FFFFFF"/>
            <w:vAlign w:val="center"/>
          </w:tcPr>
          <w:p>
            <w:pPr>
              <w:jc w:val="center"/>
              <w:rPr>
                <w:rFonts w:hint="default"/>
                <w:lang w:val="en-US" w:eastAsia="zh-CN"/>
              </w:rPr>
            </w:pPr>
            <w:r>
              <w:rPr>
                <w:rFonts w:hint="default"/>
                <w:lang w:val="en-US" w:eastAsia="zh-CN"/>
              </w:rPr>
              <w:t>沉香、罗汉松、</w:t>
            </w:r>
            <w:r>
              <w:rPr>
                <w:rFonts w:hint="default"/>
                <w:lang w:val="en-US" w:eastAsia="zh-CN"/>
              </w:rPr>
              <w:br w:type="textWrapping"/>
            </w:r>
            <w:r>
              <w:rPr>
                <w:rFonts w:hint="default"/>
                <w:lang w:val="en-US" w:eastAsia="zh-CN"/>
              </w:rPr>
              <w:t>红椎</w:t>
            </w:r>
          </w:p>
        </w:tc>
        <w:tc>
          <w:tcPr>
            <w:tcW w:w="732" w:type="dxa"/>
            <w:shd w:val="clear" w:color="auto" w:fill="FFFFFF"/>
            <w:vAlign w:val="center"/>
          </w:tcPr>
          <w:p>
            <w:pPr>
              <w:jc w:val="center"/>
              <w:rPr>
                <w:rFonts w:hint="default"/>
                <w:lang w:val="en-US" w:eastAsia="zh-CN"/>
              </w:rPr>
            </w:pPr>
            <w:r>
              <w:rPr>
                <w:rFonts w:hint="default"/>
                <w:lang w:val="en-US" w:eastAsia="zh-CN"/>
              </w:rPr>
              <w:t>大</w:t>
            </w:r>
          </w:p>
        </w:tc>
        <w:tc>
          <w:tcPr>
            <w:tcW w:w="3027" w:type="dxa"/>
            <w:shd w:val="clear" w:color="auto" w:fill="FFFFFF"/>
            <w:vAlign w:val="center"/>
          </w:tcPr>
          <w:p>
            <w:pPr>
              <w:jc w:val="center"/>
              <w:rPr>
                <w:rFonts w:hint="default"/>
                <w:lang w:val="en-US" w:eastAsia="zh-CN"/>
              </w:rPr>
            </w:pPr>
            <w:r>
              <w:rPr>
                <w:rFonts w:hint="default"/>
                <w:lang w:val="en-US" w:eastAsia="zh-CN"/>
              </w:rPr>
              <w:t>树径10.1厘米以上</w:t>
            </w:r>
          </w:p>
        </w:tc>
        <w:tc>
          <w:tcPr>
            <w:tcW w:w="1045" w:type="dxa"/>
            <w:shd w:val="clear" w:color="auto" w:fill="FFFFFF"/>
            <w:vAlign w:val="center"/>
          </w:tcPr>
          <w:p>
            <w:pPr>
              <w:jc w:val="center"/>
              <w:rPr>
                <w:rFonts w:hint="default"/>
                <w:lang w:val="en-US" w:eastAsia="zh-CN"/>
              </w:rPr>
            </w:pPr>
            <w:r>
              <w:rPr>
                <w:rFonts w:hint="default"/>
                <w:lang w:val="en-US" w:eastAsia="zh-CN"/>
              </w:rPr>
              <w:t>130</w:t>
            </w:r>
          </w:p>
        </w:tc>
        <w:tc>
          <w:tcPr>
            <w:tcW w:w="1330" w:type="dxa"/>
            <w:shd w:val="clear" w:color="auto" w:fill="FFFFFF"/>
            <w:vAlign w:val="center"/>
          </w:tcPr>
          <w:p>
            <w:pPr>
              <w:jc w:val="center"/>
              <w:rPr>
                <w:rFonts w:hint="default"/>
                <w:lang w:val="en-US" w:eastAsia="zh-CN"/>
              </w:rPr>
            </w:pPr>
          </w:p>
        </w:tc>
        <w:tc>
          <w:tcPr>
            <w:tcW w:w="2818" w:type="dxa"/>
            <w:shd w:val="clear" w:color="auto" w:fill="FFFFFF"/>
            <w:vAlign w:val="center"/>
          </w:tcPr>
          <w:p>
            <w:pPr>
              <w:jc w:val="center"/>
              <w:rPr>
                <w:rFonts w:hint="default"/>
                <w:lang w:val="en-US" w:eastAsia="zh-CN"/>
              </w:rPr>
            </w:pPr>
            <w:r>
              <w:rPr>
                <w:rFonts w:hint="default"/>
                <w:lang w:val="en-US" w:eastAsia="zh-CN"/>
              </w:rPr>
              <w:t>每亩最多80株</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95" w:hRule="atLeast"/>
          <w:tblCellSpacing w:w="15" w:type="dxa"/>
          <w:jc w:val="center"/>
        </w:trPr>
        <w:tc>
          <w:tcPr>
            <w:tcW w:w="2088" w:type="dxa"/>
            <w:vMerge w:val="continue"/>
            <w:shd w:val="clear" w:color="auto" w:fill="FFFFFF"/>
            <w:vAlign w:val="center"/>
          </w:tcPr>
          <w:p>
            <w:pPr>
              <w:jc w:val="center"/>
              <w:rPr>
                <w:rFonts w:hint="default"/>
                <w:lang w:val="en-US" w:eastAsia="zh-CN"/>
              </w:rPr>
            </w:pPr>
          </w:p>
        </w:tc>
        <w:tc>
          <w:tcPr>
            <w:tcW w:w="732" w:type="dxa"/>
            <w:shd w:val="clear" w:color="auto" w:fill="FFFFFF"/>
            <w:vAlign w:val="center"/>
          </w:tcPr>
          <w:p>
            <w:pPr>
              <w:jc w:val="center"/>
              <w:rPr>
                <w:rFonts w:hint="default"/>
                <w:lang w:val="en-US" w:eastAsia="zh-CN"/>
              </w:rPr>
            </w:pPr>
            <w:r>
              <w:rPr>
                <w:rFonts w:hint="default"/>
                <w:lang w:val="en-US" w:eastAsia="zh-CN"/>
              </w:rPr>
              <w:t>中</w:t>
            </w:r>
          </w:p>
        </w:tc>
        <w:tc>
          <w:tcPr>
            <w:tcW w:w="3027" w:type="dxa"/>
            <w:shd w:val="clear" w:color="auto" w:fill="FFFFFF"/>
            <w:vAlign w:val="center"/>
          </w:tcPr>
          <w:p>
            <w:pPr>
              <w:jc w:val="center"/>
              <w:rPr>
                <w:rFonts w:hint="default"/>
                <w:lang w:val="en-US" w:eastAsia="zh-CN"/>
              </w:rPr>
            </w:pPr>
            <w:r>
              <w:rPr>
                <w:rFonts w:hint="default"/>
                <w:lang w:val="en-US" w:eastAsia="zh-CN"/>
              </w:rPr>
              <w:t>树径5.1－10厘米</w:t>
            </w:r>
          </w:p>
        </w:tc>
        <w:tc>
          <w:tcPr>
            <w:tcW w:w="1045" w:type="dxa"/>
            <w:shd w:val="clear" w:color="auto" w:fill="FFFFFF"/>
            <w:vAlign w:val="center"/>
          </w:tcPr>
          <w:p>
            <w:pPr>
              <w:jc w:val="center"/>
              <w:rPr>
                <w:rFonts w:hint="default"/>
                <w:lang w:val="en-US" w:eastAsia="zh-CN"/>
              </w:rPr>
            </w:pPr>
            <w:r>
              <w:rPr>
                <w:rFonts w:hint="default"/>
                <w:lang w:val="en-US" w:eastAsia="zh-CN"/>
              </w:rPr>
              <w:t>40</w:t>
            </w:r>
          </w:p>
        </w:tc>
        <w:tc>
          <w:tcPr>
            <w:tcW w:w="1330" w:type="dxa"/>
            <w:shd w:val="clear" w:color="auto" w:fill="FFFFFF"/>
            <w:vAlign w:val="center"/>
          </w:tcPr>
          <w:p>
            <w:pPr>
              <w:jc w:val="center"/>
              <w:rPr>
                <w:rFonts w:hint="default"/>
                <w:lang w:val="en-US" w:eastAsia="zh-CN"/>
              </w:rPr>
            </w:pPr>
          </w:p>
        </w:tc>
        <w:tc>
          <w:tcPr>
            <w:tcW w:w="2818" w:type="dxa"/>
            <w:shd w:val="clear" w:color="auto" w:fill="FFFFFF"/>
            <w:vAlign w:val="center"/>
          </w:tcPr>
          <w:p>
            <w:pPr>
              <w:jc w:val="center"/>
              <w:rPr>
                <w:rFonts w:hint="default"/>
                <w:lang w:val="en-US" w:eastAsia="zh-CN"/>
              </w:rPr>
            </w:pPr>
            <w:r>
              <w:rPr>
                <w:rFonts w:hint="default"/>
                <w:lang w:val="en-US" w:eastAsia="zh-CN"/>
              </w:rPr>
              <w:t>每亩最多150株</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95" w:hRule="atLeast"/>
          <w:tblCellSpacing w:w="15" w:type="dxa"/>
          <w:jc w:val="center"/>
        </w:trPr>
        <w:tc>
          <w:tcPr>
            <w:tcW w:w="2088" w:type="dxa"/>
            <w:vMerge w:val="continue"/>
            <w:shd w:val="clear" w:color="auto" w:fill="FFFFFF"/>
            <w:vAlign w:val="center"/>
          </w:tcPr>
          <w:p>
            <w:pPr>
              <w:jc w:val="center"/>
              <w:rPr>
                <w:rFonts w:hint="default"/>
                <w:lang w:val="en-US" w:eastAsia="zh-CN"/>
              </w:rPr>
            </w:pPr>
          </w:p>
        </w:tc>
        <w:tc>
          <w:tcPr>
            <w:tcW w:w="732" w:type="dxa"/>
            <w:shd w:val="clear" w:color="auto" w:fill="FFFFFF"/>
            <w:vAlign w:val="center"/>
          </w:tcPr>
          <w:p>
            <w:pPr>
              <w:jc w:val="center"/>
              <w:rPr>
                <w:rFonts w:hint="default"/>
                <w:lang w:val="en-US" w:eastAsia="zh-CN"/>
              </w:rPr>
            </w:pPr>
            <w:r>
              <w:rPr>
                <w:rFonts w:hint="default"/>
                <w:lang w:val="en-US" w:eastAsia="zh-CN"/>
              </w:rPr>
              <w:t>小</w:t>
            </w:r>
          </w:p>
        </w:tc>
        <w:tc>
          <w:tcPr>
            <w:tcW w:w="3027" w:type="dxa"/>
            <w:shd w:val="clear" w:color="auto" w:fill="FFFFFF"/>
            <w:vAlign w:val="center"/>
          </w:tcPr>
          <w:p>
            <w:pPr>
              <w:jc w:val="center"/>
              <w:rPr>
                <w:rFonts w:hint="default"/>
                <w:lang w:val="en-US" w:eastAsia="zh-CN"/>
              </w:rPr>
            </w:pPr>
            <w:r>
              <w:rPr>
                <w:rFonts w:hint="default"/>
                <w:lang w:val="en-US" w:eastAsia="zh-CN"/>
              </w:rPr>
              <w:t>树径2－5厘米</w:t>
            </w:r>
          </w:p>
        </w:tc>
        <w:tc>
          <w:tcPr>
            <w:tcW w:w="1045" w:type="dxa"/>
            <w:shd w:val="clear" w:color="auto" w:fill="FFFFFF"/>
            <w:vAlign w:val="center"/>
          </w:tcPr>
          <w:p>
            <w:pPr>
              <w:jc w:val="center"/>
              <w:rPr>
                <w:rFonts w:hint="default"/>
                <w:lang w:val="en-US" w:eastAsia="zh-CN"/>
              </w:rPr>
            </w:pPr>
            <w:r>
              <w:rPr>
                <w:rFonts w:hint="default"/>
                <w:lang w:val="en-US" w:eastAsia="zh-CN"/>
              </w:rPr>
              <w:t>30</w:t>
            </w:r>
          </w:p>
        </w:tc>
        <w:tc>
          <w:tcPr>
            <w:tcW w:w="1330" w:type="dxa"/>
            <w:shd w:val="clear" w:color="auto" w:fill="FFFFFF"/>
            <w:vAlign w:val="center"/>
          </w:tcPr>
          <w:p>
            <w:pPr>
              <w:jc w:val="center"/>
              <w:rPr>
                <w:rFonts w:hint="default"/>
                <w:lang w:val="en-US" w:eastAsia="zh-CN"/>
              </w:rPr>
            </w:pPr>
          </w:p>
        </w:tc>
        <w:tc>
          <w:tcPr>
            <w:tcW w:w="2818" w:type="dxa"/>
            <w:shd w:val="clear" w:color="auto" w:fill="FFFFFF"/>
            <w:vAlign w:val="center"/>
          </w:tcPr>
          <w:p>
            <w:pPr>
              <w:jc w:val="center"/>
              <w:rPr>
                <w:rFonts w:hint="default"/>
                <w:lang w:val="en-US" w:eastAsia="zh-CN"/>
              </w:rPr>
            </w:pPr>
            <w:r>
              <w:rPr>
                <w:rFonts w:hint="default"/>
                <w:lang w:val="en-US" w:eastAsia="zh-CN"/>
              </w:rPr>
              <w:t>每亩最多150株</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95" w:hRule="atLeast"/>
          <w:tblCellSpacing w:w="15" w:type="dxa"/>
          <w:jc w:val="center"/>
        </w:trPr>
        <w:tc>
          <w:tcPr>
            <w:tcW w:w="2088" w:type="dxa"/>
            <w:vMerge w:val="continue"/>
            <w:shd w:val="clear" w:color="auto" w:fill="FFFFFF"/>
            <w:vAlign w:val="center"/>
          </w:tcPr>
          <w:p>
            <w:pPr>
              <w:jc w:val="center"/>
              <w:rPr>
                <w:rFonts w:hint="default"/>
                <w:lang w:val="en-US" w:eastAsia="zh-CN"/>
              </w:rPr>
            </w:pPr>
          </w:p>
        </w:tc>
        <w:tc>
          <w:tcPr>
            <w:tcW w:w="732" w:type="dxa"/>
            <w:shd w:val="clear" w:color="auto" w:fill="FFFFFF"/>
            <w:vAlign w:val="center"/>
          </w:tcPr>
          <w:p>
            <w:pPr>
              <w:jc w:val="center"/>
              <w:rPr>
                <w:rFonts w:hint="default"/>
                <w:lang w:val="en-US" w:eastAsia="zh-CN"/>
              </w:rPr>
            </w:pPr>
            <w:r>
              <w:rPr>
                <w:rFonts w:hint="default"/>
                <w:lang w:val="en-US" w:eastAsia="zh-CN"/>
              </w:rPr>
              <w:t>幼苗</w:t>
            </w:r>
          </w:p>
        </w:tc>
        <w:tc>
          <w:tcPr>
            <w:tcW w:w="3027" w:type="dxa"/>
            <w:shd w:val="clear" w:color="auto" w:fill="FFFFFF"/>
            <w:vAlign w:val="center"/>
          </w:tcPr>
          <w:p>
            <w:pPr>
              <w:jc w:val="center"/>
              <w:rPr>
                <w:rFonts w:hint="default"/>
                <w:lang w:val="en-US" w:eastAsia="zh-CN"/>
              </w:rPr>
            </w:pPr>
            <w:r>
              <w:rPr>
                <w:rFonts w:hint="default"/>
                <w:lang w:val="en-US" w:eastAsia="zh-CN"/>
              </w:rPr>
              <w:t>树径2厘米以下</w:t>
            </w:r>
          </w:p>
        </w:tc>
        <w:tc>
          <w:tcPr>
            <w:tcW w:w="1045" w:type="dxa"/>
            <w:shd w:val="clear" w:color="auto" w:fill="FFFFFF"/>
            <w:vAlign w:val="center"/>
          </w:tcPr>
          <w:p>
            <w:pPr>
              <w:jc w:val="center"/>
              <w:rPr>
                <w:rFonts w:hint="default"/>
                <w:lang w:val="en-US" w:eastAsia="zh-CN"/>
              </w:rPr>
            </w:pPr>
            <w:r>
              <w:rPr>
                <w:rFonts w:hint="default"/>
                <w:lang w:val="en-US" w:eastAsia="zh-CN"/>
              </w:rPr>
              <w:t>10－20</w:t>
            </w:r>
          </w:p>
        </w:tc>
        <w:tc>
          <w:tcPr>
            <w:tcW w:w="1330" w:type="dxa"/>
            <w:shd w:val="clear" w:color="auto" w:fill="FFFFFF"/>
            <w:vAlign w:val="center"/>
          </w:tcPr>
          <w:p>
            <w:pPr>
              <w:jc w:val="center"/>
              <w:rPr>
                <w:rFonts w:hint="default"/>
                <w:lang w:val="en-US" w:eastAsia="zh-CN"/>
              </w:rPr>
            </w:pPr>
          </w:p>
        </w:tc>
        <w:tc>
          <w:tcPr>
            <w:tcW w:w="2818" w:type="dxa"/>
            <w:shd w:val="clear" w:color="auto" w:fill="FFFFFF"/>
            <w:vAlign w:val="center"/>
          </w:tcPr>
          <w:p>
            <w:pPr>
              <w:jc w:val="center"/>
              <w:rPr>
                <w:rFonts w:hint="default"/>
                <w:lang w:val="en-US" w:eastAsia="zh-CN"/>
              </w:rPr>
            </w:pPr>
            <w:r>
              <w:rPr>
                <w:rFonts w:hint="default"/>
                <w:lang w:val="en-US" w:eastAsia="zh-CN"/>
              </w:rPr>
              <w:t>每亩最多200株</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95" w:hRule="atLeast"/>
          <w:tblCellSpacing w:w="15" w:type="dxa"/>
          <w:jc w:val="center"/>
        </w:trPr>
        <w:tc>
          <w:tcPr>
            <w:tcW w:w="2088" w:type="dxa"/>
            <w:vMerge w:val="restart"/>
            <w:shd w:val="clear" w:color="auto" w:fill="FFFFFF"/>
            <w:vAlign w:val="center"/>
          </w:tcPr>
          <w:p>
            <w:pPr>
              <w:jc w:val="center"/>
              <w:rPr>
                <w:rFonts w:hint="default"/>
                <w:lang w:val="en-US" w:eastAsia="zh-CN"/>
              </w:rPr>
            </w:pPr>
            <w:r>
              <w:rPr>
                <w:rFonts w:hint="default"/>
                <w:lang w:val="en-US" w:eastAsia="zh-CN"/>
              </w:rPr>
              <w:t>菠萝、葡萄、</w:t>
            </w:r>
            <w:r>
              <w:rPr>
                <w:rFonts w:hint="default"/>
                <w:lang w:val="en-US" w:eastAsia="zh-CN"/>
              </w:rPr>
              <w:br w:type="textWrapping"/>
            </w:r>
            <w:r>
              <w:rPr>
                <w:rFonts w:hint="default"/>
                <w:lang w:val="en-US" w:eastAsia="zh-CN"/>
              </w:rPr>
              <w:t>火龙果</w:t>
            </w:r>
          </w:p>
        </w:tc>
        <w:tc>
          <w:tcPr>
            <w:tcW w:w="732" w:type="dxa"/>
            <w:shd w:val="clear" w:color="auto" w:fill="FFFFFF"/>
            <w:vAlign w:val="center"/>
          </w:tcPr>
          <w:p>
            <w:pPr>
              <w:jc w:val="center"/>
              <w:rPr>
                <w:rFonts w:hint="default"/>
                <w:lang w:val="en-US" w:eastAsia="zh-CN"/>
              </w:rPr>
            </w:pPr>
            <w:r>
              <w:rPr>
                <w:rFonts w:hint="default"/>
                <w:lang w:val="en-US" w:eastAsia="zh-CN"/>
              </w:rPr>
              <w:t>幼苗</w:t>
            </w:r>
          </w:p>
        </w:tc>
        <w:tc>
          <w:tcPr>
            <w:tcW w:w="3027" w:type="dxa"/>
            <w:shd w:val="clear" w:color="auto" w:fill="FFFFFF"/>
            <w:vAlign w:val="center"/>
          </w:tcPr>
          <w:p>
            <w:pPr>
              <w:jc w:val="center"/>
              <w:rPr>
                <w:rFonts w:hint="default"/>
                <w:lang w:val="en-US" w:eastAsia="zh-CN"/>
              </w:rPr>
            </w:pPr>
            <w:r>
              <w:rPr>
                <w:rFonts w:hint="default"/>
                <w:lang w:val="en-US" w:eastAsia="zh-CN"/>
              </w:rPr>
              <w:t>未挂果</w:t>
            </w:r>
          </w:p>
        </w:tc>
        <w:tc>
          <w:tcPr>
            <w:tcW w:w="1045" w:type="dxa"/>
            <w:shd w:val="clear" w:color="auto" w:fill="FFFFFF"/>
            <w:vAlign w:val="center"/>
          </w:tcPr>
          <w:p>
            <w:pPr>
              <w:jc w:val="center"/>
              <w:rPr>
                <w:rFonts w:hint="default"/>
                <w:lang w:val="en-US" w:eastAsia="zh-CN"/>
              </w:rPr>
            </w:pPr>
          </w:p>
        </w:tc>
        <w:tc>
          <w:tcPr>
            <w:tcW w:w="1330" w:type="dxa"/>
            <w:shd w:val="clear" w:color="auto" w:fill="FFFFFF"/>
            <w:vAlign w:val="center"/>
          </w:tcPr>
          <w:p>
            <w:pPr>
              <w:jc w:val="center"/>
              <w:rPr>
                <w:rFonts w:hint="default"/>
                <w:lang w:val="en-US" w:eastAsia="zh-CN"/>
              </w:rPr>
            </w:pPr>
            <w:r>
              <w:rPr>
                <w:rFonts w:hint="default"/>
                <w:lang w:val="en-US" w:eastAsia="zh-CN"/>
              </w:rPr>
              <w:t>1950</w:t>
            </w:r>
          </w:p>
        </w:tc>
        <w:tc>
          <w:tcPr>
            <w:tcW w:w="2818" w:type="dxa"/>
            <w:shd w:val="clear" w:color="auto" w:fill="FFFFFF"/>
            <w:vAlign w:val="center"/>
          </w:tcPr>
          <w:p>
            <w:pPr>
              <w:jc w:val="center"/>
              <w:rPr>
                <w:rFonts w:hint="default"/>
                <w:lang w:val="en-US"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95" w:hRule="atLeast"/>
          <w:tblCellSpacing w:w="15" w:type="dxa"/>
          <w:jc w:val="center"/>
        </w:trPr>
        <w:tc>
          <w:tcPr>
            <w:tcW w:w="2088" w:type="dxa"/>
            <w:vMerge w:val="continue"/>
            <w:shd w:val="clear" w:color="auto" w:fill="FFFFFF"/>
            <w:vAlign w:val="center"/>
          </w:tcPr>
          <w:p>
            <w:pPr>
              <w:jc w:val="center"/>
              <w:rPr>
                <w:rFonts w:hint="default"/>
                <w:lang w:val="en-US" w:eastAsia="zh-CN"/>
              </w:rPr>
            </w:pPr>
          </w:p>
        </w:tc>
        <w:tc>
          <w:tcPr>
            <w:tcW w:w="732" w:type="dxa"/>
            <w:shd w:val="clear" w:color="auto" w:fill="FFFFFF"/>
            <w:vAlign w:val="center"/>
          </w:tcPr>
          <w:p>
            <w:pPr>
              <w:jc w:val="center"/>
              <w:rPr>
                <w:rFonts w:hint="default"/>
                <w:lang w:val="en-US" w:eastAsia="zh-CN"/>
              </w:rPr>
            </w:pPr>
            <w:r>
              <w:rPr>
                <w:rFonts w:hint="default"/>
                <w:lang w:val="en-US" w:eastAsia="zh-CN"/>
              </w:rPr>
              <w:t>成苗</w:t>
            </w:r>
          </w:p>
        </w:tc>
        <w:tc>
          <w:tcPr>
            <w:tcW w:w="3027" w:type="dxa"/>
            <w:shd w:val="clear" w:color="auto" w:fill="FFFFFF"/>
            <w:vAlign w:val="center"/>
          </w:tcPr>
          <w:p>
            <w:pPr>
              <w:jc w:val="center"/>
              <w:rPr>
                <w:rFonts w:hint="default"/>
                <w:lang w:val="en-US" w:eastAsia="zh-CN"/>
              </w:rPr>
            </w:pPr>
            <w:r>
              <w:rPr>
                <w:rFonts w:hint="default"/>
                <w:lang w:val="en-US" w:eastAsia="zh-CN"/>
              </w:rPr>
              <w:t>已挂果</w:t>
            </w:r>
          </w:p>
        </w:tc>
        <w:tc>
          <w:tcPr>
            <w:tcW w:w="1045" w:type="dxa"/>
            <w:shd w:val="clear" w:color="auto" w:fill="FFFFFF"/>
            <w:vAlign w:val="center"/>
          </w:tcPr>
          <w:p>
            <w:pPr>
              <w:jc w:val="center"/>
              <w:rPr>
                <w:rFonts w:hint="default"/>
                <w:lang w:val="en-US" w:eastAsia="zh-CN"/>
              </w:rPr>
            </w:pPr>
          </w:p>
        </w:tc>
        <w:tc>
          <w:tcPr>
            <w:tcW w:w="1330" w:type="dxa"/>
            <w:shd w:val="clear" w:color="auto" w:fill="FFFFFF"/>
            <w:vAlign w:val="center"/>
          </w:tcPr>
          <w:p>
            <w:pPr>
              <w:jc w:val="center"/>
              <w:rPr>
                <w:rFonts w:hint="default"/>
                <w:lang w:val="en-US" w:eastAsia="zh-CN"/>
              </w:rPr>
            </w:pPr>
            <w:r>
              <w:rPr>
                <w:rFonts w:hint="default"/>
                <w:lang w:val="en-US" w:eastAsia="zh-CN"/>
              </w:rPr>
              <w:t>3900</w:t>
            </w:r>
          </w:p>
        </w:tc>
        <w:tc>
          <w:tcPr>
            <w:tcW w:w="2818" w:type="dxa"/>
            <w:shd w:val="clear" w:color="auto" w:fill="FFFFFF"/>
            <w:vAlign w:val="center"/>
          </w:tcPr>
          <w:p>
            <w:pPr>
              <w:jc w:val="center"/>
              <w:rPr>
                <w:rFonts w:hint="default"/>
                <w:lang w:val="en-US"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95" w:hRule="atLeast"/>
          <w:tblCellSpacing w:w="15" w:type="dxa"/>
          <w:jc w:val="center"/>
        </w:trPr>
        <w:tc>
          <w:tcPr>
            <w:tcW w:w="2088" w:type="dxa"/>
            <w:vMerge w:val="restart"/>
            <w:shd w:val="clear" w:color="auto" w:fill="FFFFFF"/>
            <w:vAlign w:val="center"/>
          </w:tcPr>
          <w:p>
            <w:pPr>
              <w:jc w:val="center"/>
              <w:rPr>
                <w:rFonts w:hint="default"/>
                <w:lang w:val="en-US" w:eastAsia="zh-CN"/>
              </w:rPr>
            </w:pPr>
            <w:r>
              <w:rPr>
                <w:rFonts w:hint="default"/>
                <w:lang w:val="en-US" w:eastAsia="zh-CN"/>
              </w:rPr>
              <w:br w:type="textWrapping"/>
            </w:r>
            <w:r>
              <w:rPr>
                <w:rFonts w:hint="default"/>
                <w:lang w:val="en-US" w:eastAsia="zh-CN"/>
              </w:rPr>
              <w:br w:type="textWrapping"/>
            </w:r>
            <w:r>
              <w:rPr>
                <w:rFonts w:hint="default"/>
                <w:lang w:val="en-US" w:eastAsia="zh-CN"/>
              </w:rPr>
              <w:br w:type="textWrapping"/>
            </w:r>
            <w:r>
              <w:rPr>
                <w:rFonts w:hint="default"/>
                <w:lang w:val="en-US" w:eastAsia="zh-CN"/>
              </w:rPr>
              <w:br w:type="textWrapping"/>
            </w:r>
            <w:r>
              <w:rPr>
                <w:rFonts w:hint="default"/>
                <w:lang w:val="en-US" w:eastAsia="zh-CN"/>
              </w:rPr>
              <w:br w:type="textWrapping"/>
            </w:r>
            <w:r>
              <w:rPr>
                <w:rFonts w:hint="default"/>
                <w:lang w:val="en-US" w:eastAsia="zh-CN"/>
              </w:rPr>
              <w:br w:type="textWrapping"/>
            </w:r>
            <w:r>
              <w:rPr>
                <w:rFonts w:hint="default"/>
                <w:lang w:val="en-US" w:eastAsia="zh-CN"/>
              </w:rPr>
              <w:t>乌榄、青榄</w:t>
            </w:r>
          </w:p>
        </w:tc>
        <w:tc>
          <w:tcPr>
            <w:tcW w:w="732" w:type="dxa"/>
            <w:shd w:val="clear" w:color="auto" w:fill="FFFFFF"/>
            <w:vAlign w:val="center"/>
          </w:tcPr>
          <w:p>
            <w:pPr>
              <w:jc w:val="center"/>
              <w:rPr>
                <w:rFonts w:hint="default"/>
                <w:lang w:val="en-US" w:eastAsia="zh-CN"/>
              </w:rPr>
            </w:pPr>
            <w:r>
              <w:rPr>
                <w:rFonts w:hint="default"/>
                <w:lang w:val="en-US" w:eastAsia="zh-CN"/>
              </w:rPr>
              <w:t>特大</w:t>
            </w:r>
          </w:p>
        </w:tc>
        <w:tc>
          <w:tcPr>
            <w:tcW w:w="3027" w:type="dxa"/>
            <w:shd w:val="clear" w:color="auto" w:fill="FFFFFF"/>
            <w:vAlign w:val="center"/>
          </w:tcPr>
          <w:p>
            <w:pPr>
              <w:jc w:val="center"/>
              <w:rPr>
                <w:rFonts w:hint="default"/>
                <w:lang w:val="en-US" w:eastAsia="zh-CN"/>
              </w:rPr>
            </w:pPr>
            <w:r>
              <w:rPr>
                <w:rFonts w:hint="default"/>
                <w:lang w:val="en-US" w:eastAsia="zh-CN"/>
              </w:rPr>
              <w:t>树冠直径5米以上</w:t>
            </w:r>
          </w:p>
        </w:tc>
        <w:tc>
          <w:tcPr>
            <w:tcW w:w="1045" w:type="dxa"/>
            <w:shd w:val="clear" w:color="auto" w:fill="FFFFFF"/>
            <w:vAlign w:val="center"/>
          </w:tcPr>
          <w:p>
            <w:pPr>
              <w:jc w:val="center"/>
              <w:rPr>
                <w:rFonts w:hint="default"/>
                <w:lang w:val="en-US" w:eastAsia="zh-CN"/>
              </w:rPr>
            </w:pPr>
            <w:r>
              <w:rPr>
                <w:rFonts w:hint="default"/>
                <w:lang w:val="en-US" w:eastAsia="zh-CN"/>
              </w:rPr>
              <w:t>400</w:t>
            </w:r>
          </w:p>
        </w:tc>
        <w:tc>
          <w:tcPr>
            <w:tcW w:w="1330" w:type="dxa"/>
            <w:shd w:val="clear" w:color="auto" w:fill="FFFFFF"/>
            <w:vAlign w:val="center"/>
          </w:tcPr>
          <w:p>
            <w:pPr>
              <w:jc w:val="center"/>
              <w:rPr>
                <w:rFonts w:hint="default"/>
                <w:lang w:val="en-US" w:eastAsia="zh-CN"/>
              </w:rPr>
            </w:pPr>
            <w:r>
              <w:rPr>
                <w:rFonts w:hint="default"/>
                <w:lang w:val="en-US" w:eastAsia="zh-CN"/>
              </w:rPr>
              <w:t>16000</w:t>
            </w:r>
          </w:p>
        </w:tc>
        <w:tc>
          <w:tcPr>
            <w:tcW w:w="2818" w:type="dxa"/>
            <w:vMerge w:val="restart"/>
            <w:shd w:val="clear" w:color="auto" w:fill="FFFFFF"/>
            <w:vAlign w:val="center"/>
          </w:tcPr>
          <w:p>
            <w:pPr>
              <w:jc w:val="center"/>
              <w:rPr>
                <w:rFonts w:hint="default"/>
                <w:lang w:val="en-US" w:eastAsia="zh-CN"/>
              </w:rPr>
            </w:pPr>
            <w:r>
              <w:rPr>
                <w:rFonts w:hint="default"/>
                <w:lang w:val="en-US" w:eastAsia="zh-CN"/>
              </w:rPr>
              <w:t>每亩最多40株</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95" w:hRule="atLeast"/>
          <w:tblCellSpacing w:w="15" w:type="dxa"/>
          <w:jc w:val="center"/>
        </w:trPr>
        <w:tc>
          <w:tcPr>
            <w:tcW w:w="2088" w:type="dxa"/>
            <w:vMerge w:val="continue"/>
            <w:shd w:val="clear" w:color="auto" w:fill="FFFFFF"/>
            <w:vAlign w:val="center"/>
          </w:tcPr>
          <w:p>
            <w:pPr>
              <w:jc w:val="center"/>
              <w:rPr>
                <w:rFonts w:hint="default"/>
                <w:lang w:val="en-US" w:eastAsia="zh-CN"/>
              </w:rPr>
            </w:pPr>
          </w:p>
        </w:tc>
        <w:tc>
          <w:tcPr>
            <w:tcW w:w="732" w:type="dxa"/>
            <w:shd w:val="clear" w:color="auto" w:fill="FFFFFF"/>
            <w:vAlign w:val="center"/>
          </w:tcPr>
          <w:p>
            <w:pPr>
              <w:jc w:val="center"/>
              <w:rPr>
                <w:rFonts w:hint="default"/>
                <w:lang w:val="en-US" w:eastAsia="zh-CN"/>
              </w:rPr>
            </w:pPr>
            <w:r>
              <w:rPr>
                <w:rFonts w:hint="default"/>
                <w:lang w:val="en-US" w:eastAsia="zh-CN"/>
              </w:rPr>
              <w:t>大</w:t>
            </w:r>
          </w:p>
        </w:tc>
        <w:tc>
          <w:tcPr>
            <w:tcW w:w="3027" w:type="dxa"/>
            <w:shd w:val="clear" w:color="auto" w:fill="FFFFFF"/>
            <w:vAlign w:val="center"/>
          </w:tcPr>
          <w:p>
            <w:pPr>
              <w:jc w:val="center"/>
              <w:rPr>
                <w:rFonts w:hint="default"/>
                <w:lang w:val="en-US" w:eastAsia="zh-CN"/>
              </w:rPr>
            </w:pPr>
            <w:r>
              <w:rPr>
                <w:rFonts w:hint="default"/>
                <w:lang w:val="en-US" w:eastAsia="zh-CN"/>
              </w:rPr>
              <w:t>树冠直径4－5米以内</w:t>
            </w:r>
          </w:p>
        </w:tc>
        <w:tc>
          <w:tcPr>
            <w:tcW w:w="1045" w:type="dxa"/>
            <w:shd w:val="clear" w:color="auto" w:fill="FFFFFF"/>
            <w:vAlign w:val="center"/>
          </w:tcPr>
          <w:p>
            <w:pPr>
              <w:jc w:val="center"/>
              <w:rPr>
                <w:rFonts w:hint="default"/>
                <w:lang w:val="en-US" w:eastAsia="zh-CN"/>
              </w:rPr>
            </w:pPr>
            <w:r>
              <w:rPr>
                <w:rFonts w:hint="default"/>
                <w:lang w:val="en-US" w:eastAsia="zh-CN"/>
              </w:rPr>
              <w:t>300</w:t>
            </w:r>
          </w:p>
        </w:tc>
        <w:tc>
          <w:tcPr>
            <w:tcW w:w="1330" w:type="dxa"/>
            <w:shd w:val="clear" w:color="auto" w:fill="FFFFFF"/>
            <w:vAlign w:val="center"/>
          </w:tcPr>
          <w:p>
            <w:pPr>
              <w:jc w:val="center"/>
              <w:rPr>
                <w:rFonts w:hint="default"/>
                <w:lang w:val="en-US" w:eastAsia="zh-CN"/>
              </w:rPr>
            </w:pPr>
            <w:r>
              <w:rPr>
                <w:rFonts w:hint="default"/>
                <w:lang w:val="en-US" w:eastAsia="zh-CN"/>
              </w:rPr>
              <w:t>12000</w:t>
            </w:r>
          </w:p>
        </w:tc>
        <w:tc>
          <w:tcPr>
            <w:tcW w:w="2818" w:type="dxa"/>
            <w:vMerge w:val="continue"/>
            <w:shd w:val="clear" w:color="auto" w:fill="FFFFFF"/>
            <w:vAlign w:val="center"/>
          </w:tcPr>
          <w:p>
            <w:pPr>
              <w:jc w:val="center"/>
              <w:rPr>
                <w:rFonts w:hint="default"/>
                <w:lang w:val="en-US"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95" w:hRule="atLeast"/>
          <w:tblCellSpacing w:w="15" w:type="dxa"/>
          <w:jc w:val="center"/>
        </w:trPr>
        <w:tc>
          <w:tcPr>
            <w:tcW w:w="2088" w:type="dxa"/>
            <w:vMerge w:val="continue"/>
            <w:shd w:val="clear" w:color="auto" w:fill="FFFFFF"/>
            <w:vAlign w:val="center"/>
          </w:tcPr>
          <w:p>
            <w:pPr>
              <w:jc w:val="center"/>
              <w:rPr>
                <w:rFonts w:hint="default"/>
                <w:lang w:val="en-US" w:eastAsia="zh-CN"/>
              </w:rPr>
            </w:pPr>
          </w:p>
        </w:tc>
        <w:tc>
          <w:tcPr>
            <w:tcW w:w="732" w:type="dxa"/>
            <w:shd w:val="clear" w:color="auto" w:fill="FFFFFF"/>
            <w:vAlign w:val="center"/>
          </w:tcPr>
          <w:p>
            <w:pPr>
              <w:jc w:val="center"/>
              <w:rPr>
                <w:rFonts w:hint="default"/>
                <w:lang w:val="en-US" w:eastAsia="zh-CN"/>
              </w:rPr>
            </w:pPr>
            <w:r>
              <w:rPr>
                <w:rFonts w:hint="default"/>
                <w:lang w:val="en-US" w:eastAsia="zh-CN"/>
              </w:rPr>
              <w:t>中</w:t>
            </w:r>
          </w:p>
        </w:tc>
        <w:tc>
          <w:tcPr>
            <w:tcW w:w="3027" w:type="dxa"/>
            <w:shd w:val="clear" w:color="auto" w:fill="FFFFFF"/>
            <w:vAlign w:val="center"/>
          </w:tcPr>
          <w:p>
            <w:pPr>
              <w:jc w:val="center"/>
              <w:rPr>
                <w:rFonts w:hint="default"/>
                <w:lang w:val="en-US" w:eastAsia="zh-CN"/>
              </w:rPr>
            </w:pPr>
            <w:r>
              <w:rPr>
                <w:rFonts w:hint="default"/>
                <w:lang w:val="en-US" w:eastAsia="zh-CN"/>
              </w:rPr>
              <w:t>树冠直径3－4米以内</w:t>
            </w:r>
          </w:p>
        </w:tc>
        <w:tc>
          <w:tcPr>
            <w:tcW w:w="1045" w:type="dxa"/>
            <w:shd w:val="clear" w:color="auto" w:fill="FFFFFF"/>
            <w:vAlign w:val="center"/>
          </w:tcPr>
          <w:p>
            <w:pPr>
              <w:jc w:val="center"/>
              <w:rPr>
                <w:rFonts w:hint="default"/>
                <w:lang w:val="en-US" w:eastAsia="zh-CN"/>
              </w:rPr>
            </w:pPr>
            <w:r>
              <w:rPr>
                <w:rFonts w:hint="default"/>
                <w:lang w:val="en-US" w:eastAsia="zh-CN"/>
              </w:rPr>
              <w:t>200</w:t>
            </w:r>
          </w:p>
        </w:tc>
        <w:tc>
          <w:tcPr>
            <w:tcW w:w="1330" w:type="dxa"/>
            <w:shd w:val="clear" w:color="auto" w:fill="FFFFFF"/>
            <w:vAlign w:val="center"/>
          </w:tcPr>
          <w:p>
            <w:pPr>
              <w:jc w:val="center"/>
              <w:rPr>
                <w:rFonts w:hint="default"/>
                <w:lang w:val="en-US" w:eastAsia="zh-CN"/>
              </w:rPr>
            </w:pPr>
            <w:r>
              <w:rPr>
                <w:rFonts w:hint="default"/>
                <w:lang w:val="en-US" w:eastAsia="zh-CN"/>
              </w:rPr>
              <w:t>8000</w:t>
            </w:r>
          </w:p>
        </w:tc>
        <w:tc>
          <w:tcPr>
            <w:tcW w:w="2818" w:type="dxa"/>
            <w:vMerge w:val="continue"/>
            <w:shd w:val="clear" w:color="auto" w:fill="FFFFFF"/>
            <w:vAlign w:val="center"/>
          </w:tcPr>
          <w:p>
            <w:pPr>
              <w:jc w:val="center"/>
              <w:rPr>
                <w:rFonts w:hint="default"/>
                <w:lang w:val="en-US"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95" w:hRule="atLeast"/>
          <w:tblCellSpacing w:w="15" w:type="dxa"/>
          <w:jc w:val="center"/>
        </w:trPr>
        <w:tc>
          <w:tcPr>
            <w:tcW w:w="2088" w:type="dxa"/>
            <w:vMerge w:val="continue"/>
            <w:shd w:val="clear" w:color="auto" w:fill="FFFFFF"/>
            <w:vAlign w:val="center"/>
          </w:tcPr>
          <w:p>
            <w:pPr>
              <w:jc w:val="center"/>
              <w:rPr>
                <w:rFonts w:hint="default"/>
                <w:lang w:val="en-US" w:eastAsia="zh-CN"/>
              </w:rPr>
            </w:pPr>
          </w:p>
        </w:tc>
        <w:tc>
          <w:tcPr>
            <w:tcW w:w="732" w:type="dxa"/>
            <w:shd w:val="clear" w:color="auto" w:fill="FFFFFF"/>
            <w:vAlign w:val="center"/>
          </w:tcPr>
          <w:p>
            <w:pPr>
              <w:jc w:val="center"/>
              <w:rPr>
                <w:rFonts w:hint="default"/>
                <w:lang w:val="en-US" w:eastAsia="zh-CN"/>
              </w:rPr>
            </w:pPr>
            <w:r>
              <w:rPr>
                <w:rFonts w:hint="default"/>
                <w:lang w:val="en-US" w:eastAsia="zh-CN"/>
              </w:rPr>
              <w:t>小</w:t>
            </w:r>
          </w:p>
        </w:tc>
        <w:tc>
          <w:tcPr>
            <w:tcW w:w="3027" w:type="dxa"/>
            <w:shd w:val="clear" w:color="auto" w:fill="FFFFFF"/>
            <w:vAlign w:val="center"/>
          </w:tcPr>
          <w:p>
            <w:pPr>
              <w:jc w:val="center"/>
              <w:rPr>
                <w:rFonts w:hint="default"/>
                <w:lang w:val="en-US" w:eastAsia="zh-CN"/>
              </w:rPr>
            </w:pPr>
            <w:r>
              <w:rPr>
                <w:rFonts w:hint="default"/>
                <w:lang w:val="en-US" w:eastAsia="zh-CN"/>
              </w:rPr>
              <w:t>树冠直径2－3米以内</w:t>
            </w:r>
          </w:p>
        </w:tc>
        <w:tc>
          <w:tcPr>
            <w:tcW w:w="1045" w:type="dxa"/>
            <w:shd w:val="clear" w:color="auto" w:fill="FFFFFF"/>
            <w:vAlign w:val="center"/>
          </w:tcPr>
          <w:p>
            <w:pPr>
              <w:jc w:val="center"/>
              <w:rPr>
                <w:rFonts w:hint="default"/>
                <w:lang w:val="en-US" w:eastAsia="zh-CN"/>
              </w:rPr>
            </w:pPr>
            <w:r>
              <w:rPr>
                <w:rFonts w:hint="default"/>
                <w:lang w:val="en-US" w:eastAsia="zh-CN"/>
              </w:rPr>
              <w:t>150</w:t>
            </w:r>
          </w:p>
        </w:tc>
        <w:tc>
          <w:tcPr>
            <w:tcW w:w="1330" w:type="dxa"/>
            <w:shd w:val="clear" w:color="auto" w:fill="FFFFFF"/>
            <w:vAlign w:val="center"/>
          </w:tcPr>
          <w:p>
            <w:pPr>
              <w:jc w:val="center"/>
              <w:rPr>
                <w:rFonts w:hint="default"/>
                <w:lang w:val="en-US" w:eastAsia="zh-CN"/>
              </w:rPr>
            </w:pPr>
            <w:r>
              <w:rPr>
                <w:rFonts w:hint="default"/>
                <w:lang w:val="en-US" w:eastAsia="zh-CN"/>
              </w:rPr>
              <w:t>6000</w:t>
            </w:r>
          </w:p>
        </w:tc>
        <w:tc>
          <w:tcPr>
            <w:tcW w:w="2818" w:type="dxa"/>
            <w:vMerge w:val="continue"/>
            <w:shd w:val="clear" w:color="auto" w:fill="FFFFFF"/>
            <w:vAlign w:val="center"/>
          </w:tcPr>
          <w:p>
            <w:pPr>
              <w:jc w:val="center"/>
              <w:rPr>
                <w:rFonts w:hint="default"/>
                <w:lang w:val="en-US"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95" w:hRule="atLeast"/>
          <w:tblCellSpacing w:w="15" w:type="dxa"/>
          <w:jc w:val="center"/>
        </w:trPr>
        <w:tc>
          <w:tcPr>
            <w:tcW w:w="2088" w:type="dxa"/>
            <w:vMerge w:val="continue"/>
            <w:shd w:val="clear" w:color="auto" w:fill="FFFFFF"/>
            <w:vAlign w:val="center"/>
          </w:tcPr>
          <w:p>
            <w:pPr>
              <w:jc w:val="center"/>
              <w:rPr>
                <w:rFonts w:hint="default"/>
                <w:lang w:val="en-US" w:eastAsia="zh-CN"/>
              </w:rPr>
            </w:pPr>
          </w:p>
        </w:tc>
        <w:tc>
          <w:tcPr>
            <w:tcW w:w="732" w:type="dxa"/>
            <w:shd w:val="clear" w:color="auto" w:fill="FFFFFF"/>
            <w:vAlign w:val="center"/>
          </w:tcPr>
          <w:p>
            <w:pPr>
              <w:jc w:val="center"/>
              <w:rPr>
                <w:rFonts w:hint="default"/>
                <w:lang w:val="en-US" w:eastAsia="zh-CN"/>
              </w:rPr>
            </w:pPr>
            <w:r>
              <w:rPr>
                <w:rFonts w:hint="default"/>
                <w:lang w:val="en-US" w:eastAsia="zh-CN"/>
              </w:rPr>
              <w:t>小</w:t>
            </w:r>
          </w:p>
        </w:tc>
        <w:tc>
          <w:tcPr>
            <w:tcW w:w="3027" w:type="dxa"/>
            <w:shd w:val="clear" w:color="auto" w:fill="FFFFFF"/>
            <w:vAlign w:val="center"/>
          </w:tcPr>
          <w:p>
            <w:pPr>
              <w:jc w:val="center"/>
              <w:rPr>
                <w:rFonts w:hint="default"/>
                <w:lang w:val="en-US" w:eastAsia="zh-CN"/>
              </w:rPr>
            </w:pPr>
            <w:r>
              <w:rPr>
                <w:rFonts w:hint="default"/>
                <w:lang w:val="en-US" w:eastAsia="zh-CN"/>
              </w:rPr>
              <w:t>树冠直径1－2米以内</w:t>
            </w:r>
          </w:p>
        </w:tc>
        <w:tc>
          <w:tcPr>
            <w:tcW w:w="1045" w:type="dxa"/>
            <w:shd w:val="clear" w:color="auto" w:fill="FFFFFF"/>
            <w:vAlign w:val="center"/>
          </w:tcPr>
          <w:p>
            <w:pPr>
              <w:jc w:val="center"/>
              <w:rPr>
                <w:rFonts w:hint="default"/>
                <w:lang w:val="en-US" w:eastAsia="zh-CN"/>
              </w:rPr>
            </w:pPr>
            <w:r>
              <w:rPr>
                <w:rFonts w:hint="default"/>
                <w:lang w:val="en-US" w:eastAsia="zh-CN"/>
              </w:rPr>
              <w:t>100</w:t>
            </w:r>
          </w:p>
        </w:tc>
        <w:tc>
          <w:tcPr>
            <w:tcW w:w="1330" w:type="dxa"/>
            <w:shd w:val="clear" w:color="auto" w:fill="FFFFFF"/>
            <w:vAlign w:val="center"/>
          </w:tcPr>
          <w:p>
            <w:pPr>
              <w:jc w:val="center"/>
              <w:rPr>
                <w:rFonts w:hint="default"/>
                <w:lang w:val="en-US" w:eastAsia="zh-CN"/>
              </w:rPr>
            </w:pPr>
            <w:r>
              <w:rPr>
                <w:rFonts w:hint="default"/>
                <w:lang w:val="en-US" w:eastAsia="zh-CN"/>
              </w:rPr>
              <w:t>4000</w:t>
            </w:r>
          </w:p>
        </w:tc>
        <w:tc>
          <w:tcPr>
            <w:tcW w:w="2818" w:type="dxa"/>
            <w:vMerge w:val="continue"/>
            <w:shd w:val="clear" w:color="auto" w:fill="FFFFFF"/>
            <w:vAlign w:val="center"/>
          </w:tcPr>
          <w:p>
            <w:pPr>
              <w:jc w:val="center"/>
              <w:rPr>
                <w:rFonts w:hint="default"/>
                <w:lang w:val="en-US"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95" w:hRule="atLeast"/>
          <w:tblCellSpacing w:w="15" w:type="dxa"/>
          <w:jc w:val="center"/>
        </w:trPr>
        <w:tc>
          <w:tcPr>
            <w:tcW w:w="2088" w:type="dxa"/>
            <w:vMerge w:val="continue"/>
            <w:shd w:val="clear" w:color="auto" w:fill="FFFFFF"/>
            <w:vAlign w:val="center"/>
          </w:tcPr>
          <w:p>
            <w:pPr>
              <w:jc w:val="center"/>
              <w:rPr>
                <w:rFonts w:hint="default"/>
                <w:lang w:val="en-US" w:eastAsia="zh-CN"/>
              </w:rPr>
            </w:pPr>
          </w:p>
        </w:tc>
        <w:tc>
          <w:tcPr>
            <w:tcW w:w="732" w:type="dxa"/>
            <w:shd w:val="clear" w:color="auto" w:fill="FFFFFF"/>
            <w:vAlign w:val="center"/>
          </w:tcPr>
          <w:p>
            <w:pPr>
              <w:jc w:val="center"/>
              <w:rPr>
                <w:rFonts w:hint="default"/>
                <w:lang w:val="en-US" w:eastAsia="zh-CN"/>
              </w:rPr>
            </w:pPr>
            <w:r>
              <w:rPr>
                <w:rFonts w:hint="default"/>
                <w:lang w:val="en-US" w:eastAsia="zh-CN"/>
              </w:rPr>
              <w:t>幼苗</w:t>
            </w:r>
          </w:p>
        </w:tc>
        <w:tc>
          <w:tcPr>
            <w:tcW w:w="3027" w:type="dxa"/>
            <w:shd w:val="clear" w:color="auto" w:fill="FFFFFF"/>
            <w:vAlign w:val="center"/>
          </w:tcPr>
          <w:p>
            <w:pPr>
              <w:jc w:val="center"/>
              <w:rPr>
                <w:rFonts w:hint="default"/>
                <w:lang w:val="en-US" w:eastAsia="zh-CN"/>
              </w:rPr>
            </w:pPr>
            <w:r>
              <w:rPr>
                <w:rFonts w:hint="default"/>
                <w:lang w:val="en-US" w:eastAsia="zh-CN"/>
              </w:rPr>
              <w:t>树冠直径0.6－1米以内，已挂果</w:t>
            </w:r>
          </w:p>
        </w:tc>
        <w:tc>
          <w:tcPr>
            <w:tcW w:w="1045" w:type="dxa"/>
            <w:shd w:val="clear" w:color="auto" w:fill="FFFFFF"/>
            <w:vAlign w:val="center"/>
          </w:tcPr>
          <w:p>
            <w:pPr>
              <w:jc w:val="center"/>
              <w:rPr>
                <w:rFonts w:hint="default"/>
                <w:lang w:val="en-US" w:eastAsia="zh-CN"/>
              </w:rPr>
            </w:pPr>
            <w:r>
              <w:rPr>
                <w:rFonts w:hint="default"/>
                <w:lang w:val="en-US" w:eastAsia="zh-CN"/>
              </w:rPr>
              <w:t>50</w:t>
            </w:r>
          </w:p>
        </w:tc>
        <w:tc>
          <w:tcPr>
            <w:tcW w:w="1330" w:type="dxa"/>
            <w:shd w:val="clear" w:color="auto" w:fill="FFFFFF"/>
            <w:vAlign w:val="center"/>
          </w:tcPr>
          <w:p>
            <w:pPr>
              <w:jc w:val="center"/>
              <w:rPr>
                <w:rFonts w:hint="default"/>
                <w:lang w:val="en-US" w:eastAsia="zh-CN"/>
              </w:rPr>
            </w:pPr>
            <w:r>
              <w:rPr>
                <w:rFonts w:hint="default"/>
                <w:lang w:val="en-US" w:eastAsia="zh-CN"/>
              </w:rPr>
              <w:t>2000</w:t>
            </w:r>
          </w:p>
        </w:tc>
        <w:tc>
          <w:tcPr>
            <w:tcW w:w="2818" w:type="dxa"/>
            <w:vMerge w:val="continue"/>
            <w:shd w:val="clear" w:color="auto" w:fill="FFFFFF"/>
            <w:vAlign w:val="center"/>
          </w:tcPr>
          <w:p>
            <w:pPr>
              <w:jc w:val="center"/>
              <w:rPr>
                <w:rFonts w:hint="default"/>
                <w:lang w:val="en-US"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95" w:hRule="atLeast"/>
          <w:tblCellSpacing w:w="15" w:type="dxa"/>
          <w:jc w:val="center"/>
        </w:trPr>
        <w:tc>
          <w:tcPr>
            <w:tcW w:w="2088" w:type="dxa"/>
            <w:vMerge w:val="continue"/>
            <w:shd w:val="clear" w:color="auto" w:fill="FFFFFF"/>
            <w:vAlign w:val="center"/>
          </w:tcPr>
          <w:p>
            <w:pPr>
              <w:jc w:val="center"/>
              <w:rPr>
                <w:rFonts w:hint="default"/>
                <w:lang w:val="en-US" w:eastAsia="zh-CN"/>
              </w:rPr>
            </w:pPr>
          </w:p>
        </w:tc>
        <w:tc>
          <w:tcPr>
            <w:tcW w:w="732" w:type="dxa"/>
            <w:shd w:val="clear" w:color="auto" w:fill="FFFFFF"/>
            <w:vAlign w:val="center"/>
          </w:tcPr>
          <w:p>
            <w:pPr>
              <w:jc w:val="center"/>
              <w:rPr>
                <w:rFonts w:hint="default"/>
                <w:lang w:val="en-US" w:eastAsia="zh-CN"/>
              </w:rPr>
            </w:pPr>
            <w:r>
              <w:rPr>
                <w:rFonts w:hint="default"/>
                <w:lang w:val="en-US" w:eastAsia="zh-CN"/>
              </w:rPr>
              <w:t>幼苗</w:t>
            </w:r>
          </w:p>
        </w:tc>
        <w:tc>
          <w:tcPr>
            <w:tcW w:w="3027" w:type="dxa"/>
            <w:shd w:val="clear" w:color="auto" w:fill="FFFFFF"/>
            <w:vAlign w:val="center"/>
          </w:tcPr>
          <w:p>
            <w:pPr>
              <w:jc w:val="center"/>
              <w:rPr>
                <w:rFonts w:hint="default"/>
                <w:lang w:val="en-US" w:eastAsia="zh-CN"/>
              </w:rPr>
            </w:pPr>
            <w:r>
              <w:rPr>
                <w:rFonts w:hint="default"/>
                <w:lang w:val="en-US" w:eastAsia="zh-CN"/>
              </w:rPr>
              <w:t>树冠直径0.6米以下，未挂果</w:t>
            </w:r>
          </w:p>
        </w:tc>
        <w:tc>
          <w:tcPr>
            <w:tcW w:w="1045" w:type="dxa"/>
            <w:shd w:val="clear" w:color="auto" w:fill="FFFFFF"/>
            <w:vAlign w:val="center"/>
          </w:tcPr>
          <w:p>
            <w:pPr>
              <w:jc w:val="center"/>
              <w:rPr>
                <w:rFonts w:hint="default"/>
                <w:lang w:val="en-US" w:eastAsia="zh-CN"/>
              </w:rPr>
            </w:pPr>
            <w:r>
              <w:rPr>
                <w:rFonts w:hint="default"/>
                <w:lang w:val="en-US" w:eastAsia="zh-CN"/>
              </w:rPr>
              <w:t>20</w:t>
            </w:r>
          </w:p>
        </w:tc>
        <w:tc>
          <w:tcPr>
            <w:tcW w:w="1330" w:type="dxa"/>
            <w:shd w:val="clear" w:color="auto" w:fill="FFFFFF"/>
            <w:vAlign w:val="center"/>
          </w:tcPr>
          <w:p>
            <w:pPr>
              <w:jc w:val="center"/>
              <w:rPr>
                <w:rFonts w:hint="default"/>
                <w:lang w:val="en-US" w:eastAsia="zh-CN"/>
              </w:rPr>
            </w:pPr>
            <w:r>
              <w:rPr>
                <w:rFonts w:hint="default"/>
                <w:lang w:val="en-US" w:eastAsia="zh-CN"/>
              </w:rPr>
              <w:t>800</w:t>
            </w:r>
          </w:p>
        </w:tc>
        <w:tc>
          <w:tcPr>
            <w:tcW w:w="2818" w:type="dxa"/>
            <w:vMerge w:val="continue"/>
            <w:shd w:val="clear" w:color="auto" w:fill="FFFFFF"/>
            <w:vAlign w:val="center"/>
          </w:tcPr>
          <w:p>
            <w:pPr>
              <w:jc w:val="center"/>
              <w:rPr>
                <w:rFonts w:hint="default"/>
                <w:lang w:val="en-US" w:eastAsia="zh-CN"/>
              </w:rPr>
            </w:pPr>
          </w:p>
        </w:tc>
      </w:tr>
    </w:tbl>
    <w:p>
      <w:pPr>
        <w:rPr>
          <w:rFonts w:hint="default"/>
          <w:lang w:val="en-US" w:eastAsia="zh-CN"/>
        </w:rPr>
      </w:pPr>
    </w:p>
    <w:sectPr>
      <w:pgSz w:w="11906" w:h="16838"/>
      <w:pgMar w:top="1440" w:right="1800" w:bottom="144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033782"/>
    <w:rsid w:val="00F80769"/>
    <w:rsid w:val="01065ECB"/>
    <w:rsid w:val="0135463E"/>
    <w:rsid w:val="018F6AEE"/>
    <w:rsid w:val="01DD568B"/>
    <w:rsid w:val="02A35876"/>
    <w:rsid w:val="03034482"/>
    <w:rsid w:val="03A72A7C"/>
    <w:rsid w:val="052D2ECD"/>
    <w:rsid w:val="05581CFE"/>
    <w:rsid w:val="06434DE0"/>
    <w:rsid w:val="07866B35"/>
    <w:rsid w:val="07BC4B63"/>
    <w:rsid w:val="088C53E4"/>
    <w:rsid w:val="0A1728D3"/>
    <w:rsid w:val="0B1C6B8D"/>
    <w:rsid w:val="0BC916A9"/>
    <w:rsid w:val="0C711942"/>
    <w:rsid w:val="0CE73054"/>
    <w:rsid w:val="0D70470D"/>
    <w:rsid w:val="12064C4D"/>
    <w:rsid w:val="12592940"/>
    <w:rsid w:val="13D708CA"/>
    <w:rsid w:val="1412662C"/>
    <w:rsid w:val="155A1B74"/>
    <w:rsid w:val="191D01E5"/>
    <w:rsid w:val="192C28D1"/>
    <w:rsid w:val="19A40F43"/>
    <w:rsid w:val="19D07039"/>
    <w:rsid w:val="1B0879A7"/>
    <w:rsid w:val="1C052A96"/>
    <w:rsid w:val="1DC017DB"/>
    <w:rsid w:val="1E950348"/>
    <w:rsid w:val="1F095C2A"/>
    <w:rsid w:val="1FE01D86"/>
    <w:rsid w:val="212830CE"/>
    <w:rsid w:val="221816DB"/>
    <w:rsid w:val="22756E20"/>
    <w:rsid w:val="2379599D"/>
    <w:rsid w:val="24E01054"/>
    <w:rsid w:val="26305106"/>
    <w:rsid w:val="265D3C6D"/>
    <w:rsid w:val="279B3ADF"/>
    <w:rsid w:val="29341AF5"/>
    <w:rsid w:val="293B1F70"/>
    <w:rsid w:val="2CB03E82"/>
    <w:rsid w:val="2E2E5BD7"/>
    <w:rsid w:val="3107400C"/>
    <w:rsid w:val="31E5222F"/>
    <w:rsid w:val="33681AA0"/>
    <w:rsid w:val="347400D2"/>
    <w:rsid w:val="34870C50"/>
    <w:rsid w:val="35276188"/>
    <w:rsid w:val="35B302F8"/>
    <w:rsid w:val="360372AD"/>
    <w:rsid w:val="38616348"/>
    <w:rsid w:val="3CD64F45"/>
    <w:rsid w:val="40B77164"/>
    <w:rsid w:val="422F3EC9"/>
    <w:rsid w:val="42772D26"/>
    <w:rsid w:val="43470FC7"/>
    <w:rsid w:val="440920A4"/>
    <w:rsid w:val="47033782"/>
    <w:rsid w:val="47BB534C"/>
    <w:rsid w:val="485C4F51"/>
    <w:rsid w:val="49D03CE9"/>
    <w:rsid w:val="4B605E75"/>
    <w:rsid w:val="4BB82D1A"/>
    <w:rsid w:val="4DD30130"/>
    <w:rsid w:val="519D5BDA"/>
    <w:rsid w:val="520B7CE1"/>
    <w:rsid w:val="53A37ED2"/>
    <w:rsid w:val="5443197E"/>
    <w:rsid w:val="546A2608"/>
    <w:rsid w:val="56E5788A"/>
    <w:rsid w:val="570A3400"/>
    <w:rsid w:val="59732133"/>
    <w:rsid w:val="597563E6"/>
    <w:rsid w:val="5B572428"/>
    <w:rsid w:val="5E3E6531"/>
    <w:rsid w:val="5EBD50CD"/>
    <w:rsid w:val="5F1810AC"/>
    <w:rsid w:val="60546BB6"/>
    <w:rsid w:val="61956D65"/>
    <w:rsid w:val="625B3A9C"/>
    <w:rsid w:val="626C101E"/>
    <w:rsid w:val="64B76B18"/>
    <w:rsid w:val="64DD79D3"/>
    <w:rsid w:val="65A03FAA"/>
    <w:rsid w:val="65F40760"/>
    <w:rsid w:val="694B4F18"/>
    <w:rsid w:val="6CE34737"/>
    <w:rsid w:val="6D843514"/>
    <w:rsid w:val="70E2184A"/>
    <w:rsid w:val="71A53457"/>
    <w:rsid w:val="737324FF"/>
    <w:rsid w:val="73D8022B"/>
    <w:rsid w:val="73EF098E"/>
    <w:rsid w:val="75BE0186"/>
    <w:rsid w:val="783D52C4"/>
    <w:rsid w:val="78C532E5"/>
    <w:rsid w:val="7A9B2CEC"/>
    <w:rsid w:val="7A9F63EC"/>
    <w:rsid w:val="7BAA2DBC"/>
    <w:rsid w:val="7BC56BFB"/>
    <w:rsid w:val="7DAB14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Lines="100" w:afterLines="100"/>
      <w:outlineLvl w:val="0"/>
    </w:pPr>
    <w:rPr>
      <w:rFonts w:eastAsia="黑体"/>
      <w:kern w:val="44"/>
      <w:sz w:val="36"/>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5">
    <w:name w:val="Strong"/>
    <w:basedOn w:val="4"/>
    <w:qFormat/>
    <w:uiPriority w:val="0"/>
    <w:rPr>
      <w:b/>
    </w:rPr>
  </w:style>
  <w:style w:type="paragraph" w:customStyle="1" w:styleId="6">
    <w:name w:val="正式格式"/>
    <w:basedOn w:val="1"/>
    <w:qFormat/>
    <w:uiPriority w:val="0"/>
    <w:pPr>
      <w:spacing w:line="560" w:lineRule="exact"/>
    </w:pPr>
    <w:rPr>
      <w:rFonts w:ascii="Calibri" w:hAnsi="Calibri" w:eastAsia="仿宋_GB2312"/>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6697</Words>
  <Characters>7390</Characters>
  <Lines>0</Lines>
  <Paragraphs>0</Paragraphs>
  <TotalTime>47</TotalTime>
  <ScaleCrop>false</ScaleCrop>
  <LinksUpToDate>false</LinksUpToDate>
  <CharactersWithSpaces>7399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2022-02-24T11:50:00Z</dcterms:created>
  <dc:creator>Administrator</dc:creator>
  <cp:lastModifiedBy>。。</cp:lastModifiedBy>
  <cp:lastPrinted>2022-04-14T03:10:00Z</cp:lastPrinted>
  <dcterms:modified xsi:type="dcterms:W3CDTF">2022-04-18T03:53:41Z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C5260B8BDDC34327AEF10F63812EE969</vt:lpwstr>
  </property>
</Properties>
</file>