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陆河县</w:t>
      </w:r>
      <w:r>
        <w:rPr>
          <w:rFonts w:hint="eastAsia" w:ascii="方正小标宋简体" w:hAnsi="方正小标宋简体" w:eastAsia="方正小标宋简体" w:cs="方正小标宋简体"/>
          <w:b w:val="0"/>
          <w:bCs w:val="0"/>
          <w:sz w:val="44"/>
          <w:szCs w:val="44"/>
        </w:rPr>
        <w:t>防止返贫监测对象临时救助</w:t>
      </w:r>
    </w:p>
    <w:p>
      <w:pPr>
        <w:keepNext w:val="0"/>
        <w:keepLines w:val="0"/>
        <w:pageBreakBefore w:val="0"/>
        <w:widowControl w:val="0"/>
        <w:kinsoku/>
        <w:wordWrap/>
        <w:overflowPunct/>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实施办法</w:t>
      </w:r>
    </w:p>
    <w:p>
      <w:pPr>
        <w:keepNext w:val="0"/>
        <w:keepLines w:val="0"/>
        <w:pageBreakBefore w:val="0"/>
        <w:widowControl w:val="0"/>
        <w:kinsoku/>
        <w:wordWrap/>
        <w:overflowPunct/>
        <w:autoSpaceDE/>
        <w:autoSpaceDN/>
        <w:bidi w:val="0"/>
        <w:adjustRightInd/>
        <w:snapToGrid/>
        <w:spacing w:line="560" w:lineRule="exact"/>
        <w:ind w:left="0" w:leftChars="0" w:firstLine="0" w:firstLineChars="0"/>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keepNext w:val="0"/>
        <w:keepLines w:val="0"/>
        <w:pageBreakBefore w:val="0"/>
        <w:widowControl w:val="0"/>
        <w:kinsoku/>
        <w:wordWrap/>
        <w:overflowPunct/>
        <w:autoSpaceDE/>
        <w:autoSpaceDN/>
        <w:bidi w:val="0"/>
        <w:adjustRightInd/>
        <w:snapToGrid/>
        <w:spacing w:line="560" w:lineRule="exact"/>
        <w:ind w:left="0" w:leftChars="0" w:firstLine="0" w:firstLineChars="0"/>
        <w:jc w:val="center"/>
        <w:rPr>
          <w:rFonts w:hint="eastAsia" w:ascii="楷体" w:hAnsi="楷体" w:eastAsia="楷体" w:cs="楷体"/>
          <w:sz w:val="32"/>
          <w:szCs w:val="32"/>
          <w:lang w:eastAsia="zh-CN"/>
        </w:rPr>
      </w:pPr>
    </w:p>
    <w:p>
      <w:pPr>
        <w:keepNext w:val="0"/>
        <w:keepLines w:val="0"/>
        <w:pageBreakBefore w:val="0"/>
        <w:widowControl w:val="0"/>
        <w:kinsoku/>
        <w:wordWrap/>
        <w:overflowPunct/>
        <w:autoSpaceDE/>
        <w:autoSpaceDN/>
        <w:bidi w:val="0"/>
        <w:adjustRightInd/>
        <w:snapToGrid/>
        <w:spacing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党中央、国务院关于实现巩固拓展脱贫攻坚成果同乡村振兴有效衔接的决策部署，根据《广东省乡村振兴驻镇帮镇扶村工作方案》（粤委办发电〔2021〕60号）、《广东省乡村振兴驻镇帮镇扶村资金筹集使用监管办法》（粤财农〔2021〕126号）、《广东省涉农资金统筹整合管理办法（2020 年修订）》（粤财农〔2020〕106 号）、《关于健全防止返贫动态监测和帮扶机制实施方案》的通知（陆河委农办〔2021〕11号）文件精神和规定，有</w:t>
      </w:r>
      <w:r>
        <w:rPr>
          <w:rFonts w:hint="eastAsia" w:ascii="仿宋_GB2312" w:hAnsi="仿宋_GB2312" w:eastAsia="仿宋_GB2312" w:cs="仿宋_GB2312"/>
          <w:sz w:val="32"/>
          <w:szCs w:val="32"/>
        </w:rPr>
        <w:t>效解决</w:t>
      </w:r>
      <w:r>
        <w:rPr>
          <w:rFonts w:hint="eastAsia" w:ascii="仿宋_GB2312" w:hAnsi="仿宋_GB2312" w:eastAsia="仿宋_GB2312" w:cs="仿宋_GB2312"/>
          <w:spacing w:val="12"/>
          <w:sz w:val="32"/>
          <w:szCs w:val="32"/>
        </w:rPr>
        <w:t>监测对象</w:t>
      </w:r>
      <w:r>
        <w:rPr>
          <w:rFonts w:hint="eastAsia" w:ascii="仿宋_GB2312" w:hAnsi="仿宋_GB2312" w:eastAsia="仿宋_GB2312" w:cs="仿宋_GB2312"/>
          <w:sz w:val="32"/>
          <w:szCs w:val="32"/>
        </w:rPr>
        <w:t>突发性、紧迫性、临时性基本生活困难，切实兜住民生底线、</w:t>
      </w:r>
      <w:r>
        <w:rPr>
          <w:rFonts w:hint="eastAsia" w:ascii="仿宋_GB2312" w:hAnsi="仿宋_GB2312" w:eastAsia="仿宋_GB2312" w:cs="仿宋_GB2312"/>
          <w:sz w:val="32"/>
          <w:szCs w:val="32"/>
          <w:lang w:eastAsia="zh-CN"/>
        </w:rPr>
        <w:t>实现增收防止返贫目标，在巩固拓展脱贫攻坚成果期间守住不发生规模性返贫的底线。现结合我县实际，制订本实施办法。</w:t>
      </w:r>
    </w:p>
    <w:p>
      <w:pPr>
        <w:keepNext w:val="0"/>
        <w:keepLines w:val="0"/>
        <w:pageBreakBefore w:val="0"/>
        <w:widowControl w:val="0"/>
        <w:kinsoku/>
        <w:wordWrap/>
        <w:overflowPunct/>
        <w:autoSpaceDE/>
        <w:autoSpaceDN/>
        <w:bidi w:val="0"/>
        <w:adjustRightInd/>
        <w:snapToGrid/>
        <w:spacing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一、工作目标</w:t>
      </w:r>
    </w:p>
    <w:p>
      <w:pPr>
        <w:keepNext w:val="0"/>
        <w:keepLines w:val="0"/>
        <w:pageBreakBefore w:val="0"/>
        <w:widowControl w:val="0"/>
        <w:kinsoku/>
        <w:wordWrap/>
        <w:overflowPunct/>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坚持适度救</w:t>
      </w:r>
      <w:r>
        <w:rPr>
          <w:rFonts w:hint="eastAsia" w:ascii="仿宋_GB2312" w:hAnsi="仿宋_GB2312" w:eastAsia="仿宋_GB2312" w:cs="仿宋_GB2312"/>
          <w:sz w:val="32"/>
          <w:szCs w:val="32"/>
          <w:lang w:eastAsia="zh-CN"/>
        </w:rPr>
        <w:t>助</w:t>
      </w:r>
      <w:r>
        <w:rPr>
          <w:rFonts w:hint="eastAsia" w:ascii="仿宋_GB2312" w:hAnsi="仿宋_GB2312" w:eastAsia="仿宋_GB2312" w:cs="仿宋_GB2312"/>
          <w:sz w:val="32"/>
          <w:szCs w:val="32"/>
        </w:rPr>
        <w:t>、及时高效的原则，以解决</w:t>
      </w:r>
      <w:r>
        <w:rPr>
          <w:rFonts w:hint="eastAsia" w:ascii="仿宋_GB2312" w:hAnsi="仿宋_GB2312" w:eastAsia="仿宋_GB2312" w:cs="仿宋_GB2312"/>
          <w:spacing w:val="12"/>
          <w:sz w:val="32"/>
          <w:szCs w:val="32"/>
        </w:rPr>
        <w:t>监测对象</w:t>
      </w:r>
      <w:r>
        <w:rPr>
          <w:rFonts w:hint="eastAsia" w:ascii="仿宋_GB2312" w:hAnsi="仿宋_GB2312" w:eastAsia="仿宋_GB2312" w:cs="仿宋_GB2312"/>
          <w:sz w:val="32"/>
          <w:szCs w:val="32"/>
        </w:rPr>
        <w:t>面临的突发性、紧迫性、临时性的基本生活困难为目标、充分发挥临</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救助在</w:t>
      </w:r>
      <w:r>
        <w:rPr>
          <w:rFonts w:hint="eastAsia" w:ascii="仿宋_GB2312" w:hAnsi="仿宋_GB2312" w:eastAsia="仿宋_GB2312" w:cs="仿宋_GB2312"/>
          <w:sz w:val="32"/>
          <w:szCs w:val="32"/>
          <w:lang w:eastAsia="zh-CN"/>
        </w:rPr>
        <w:t>巩固拓展脱贫攻坚成果同乡村振兴有效衔接的作用，</w:t>
      </w:r>
      <w:r>
        <w:rPr>
          <w:rFonts w:hint="eastAsia" w:ascii="仿宋_GB2312" w:hAnsi="仿宋_GB2312" w:eastAsia="仿宋_GB2312" w:cs="仿宋_GB2312"/>
          <w:sz w:val="32"/>
          <w:szCs w:val="32"/>
        </w:rPr>
        <w:t>努力做到困难</w:t>
      </w:r>
      <w:r>
        <w:rPr>
          <w:rFonts w:hint="eastAsia" w:ascii="仿宋_GB2312" w:hAnsi="仿宋_GB2312" w:eastAsia="仿宋_GB2312" w:cs="仿宋_GB2312"/>
          <w:spacing w:val="12"/>
          <w:sz w:val="32"/>
          <w:szCs w:val="32"/>
        </w:rPr>
        <w:t>监测对象</w:t>
      </w:r>
      <w:r>
        <w:rPr>
          <w:rFonts w:hint="eastAsia" w:ascii="仿宋_GB2312" w:hAnsi="仿宋_GB2312" w:eastAsia="仿宋_GB2312" w:cs="仿宋_GB2312"/>
          <w:sz w:val="32"/>
          <w:szCs w:val="32"/>
        </w:rPr>
        <w:t>都能求助有门、救助及时，确保应救尽救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筑牢</w:t>
      </w:r>
      <w:r>
        <w:rPr>
          <w:rFonts w:hint="eastAsia" w:ascii="仿宋_GB2312" w:hAnsi="仿宋_GB2312" w:eastAsia="仿宋_GB2312" w:cs="仿宋_GB2312"/>
          <w:spacing w:val="-1"/>
          <w:sz w:val="32"/>
          <w:szCs w:val="32"/>
        </w:rPr>
        <w:t>防止返贫</w:t>
      </w:r>
      <w:r>
        <w:rPr>
          <w:rFonts w:hint="eastAsia" w:ascii="仿宋_GB2312" w:hAnsi="仿宋_GB2312" w:eastAsia="仿宋_GB2312" w:cs="仿宋_GB2312"/>
          <w:sz w:val="32"/>
          <w:szCs w:val="32"/>
        </w:rPr>
        <w:t>防线，</w:t>
      </w:r>
      <w:r>
        <w:rPr>
          <w:rFonts w:hint="eastAsia" w:ascii="仿宋_GB2312" w:hAnsi="仿宋_GB2312" w:eastAsia="仿宋_GB2312" w:cs="仿宋_GB2312"/>
          <w:sz w:val="32"/>
          <w:szCs w:val="32"/>
          <w:lang w:eastAsia="zh-CN"/>
        </w:rPr>
        <w:t>切实巩固拓展脱贫攻坚成果。</w:t>
      </w:r>
    </w:p>
    <w:p>
      <w:pPr>
        <w:keepNext w:val="0"/>
        <w:keepLines w:val="0"/>
        <w:pageBreakBefore w:val="0"/>
        <w:widowControl w:val="0"/>
        <w:kinsoku/>
        <w:wordWrap/>
        <w:overflowPunct/>
        <w:autoSpaceDE/>
        <w:autoSpaceDN/>
        <w:bidi w:val="0"/>
        <w:adjustRightInd/>
        <w:snapToGrid/>
        <w:spacing w:line="560" w:lineRule="exact"/>
        <w:ind w:firstLine="640" w:firstLineChars="200"/>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二、资金来源包括：</w:t>
      </w:r>
    </w:p>
    <w:p>
      <w:pPr>
        <w:keepNext w:val="0"/>
        <w:keepLines w:val="0"/>
        <w:pageBreakBefore w:val="0"/>
        <w:widowControl w:val="0"/>
        <w:kinsoku/>
        <w:wordWrap/>
        <w:overflowPunct/>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（一）省级乡村振兴驻镇帮镇扶村资金；</w:t>
      </w:r>
    </w:p>
    <w:p>
      <w:pPr>
        <w:keepNext w:val="0"/>
        <w:keepLines w:val="0"/>
        <w:pageBreakBefore w:val="0"/>
        <w:widowControl w:val="0"/>
        <w:kinsoku/>
        <w:wordWrap/>
        <w:overflowPunct/>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（二）深圳市对口驻镇帮镇扶村资金；</w:t>
      </w:r>
    </w:p>
    <w:p>
      <w:pPr>
        <w:keepNext w:val="0"/>
        <w:keepLines w:val="0"/>
        <w:pageBreakBefore w:val="0"/>
        <w:widowControl w:val="0"/>
        <w:kinsoku/>
        <w:wordWrap/>
        <w:overflowPunct/>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（三）市级驻镇帮镇扶村配套资金；</w:t>
      </w:r>
    </w:p>
    <w:p>
      <w:pPr>
        <w:keepNext w:val="0"/>
        <w:keepLines w:val="0"/>
        <w:pageBreakBefore w:val="0"/>
        <w:widowControl w:val="0"/>
        <w:kinsoku/>
        <w:wordWrap/>
        <w:overflowPunct/>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（四）按规定用于防止返贫动态监测的其他资金等；</w:t>
      </w:r>
    </w:p>
    <w:p>
      <w:pPr>
        <w:keepNext w:val="0"/>
        <w:keepLines w:val="0"/>
        <w:pageBreakBefore w:val="0"/>
        <w:widowControl w:val="0"/>
        <w:kinsoku/>
        <w:wordWrap/>
        <w:overflowPunct/>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（五）扶贫项目收益资金。</w:t>
      </w:r>
    </w:p>
    <w:p>
      <w:pPr>
        <w:keepNext w:val="0"/>
        <w:keepLines w:val="0"/>
        <w:pageBreakBefore w:val="0"/>
        <w:widowControl w:val="0"/>
        <w:kinsoku/>
        <w:wordWrap/>
        <w:overflowPunct/>
        <w:autoSpaceDE/>
        <w:autoSpaceDN/>
        <w:bidi w:val="0"/>
        <w:adjustRightInd/>
        <w:snapToGrid/>
        <w:spacing w:line="560" w:lineRule="exact"/>
        <w:ind w:firstLine="643" w:firstLineChars="200"/>
        <w:jc w:val="both"/>
        <w:rPr>
          <w:rFonts w:hint="eastAsia" w:ascii="黑体" w:hAnsi="黑体" w:eastAsia="黑体" w:cs="黑体"/>
          <w:b/>
          <w:sz w:val="32"/>
          <w:szCs w:val="32"/>
        </w:rPr>
      </w:pPr>
      <w:r>
        <w:rPr>
          <w:rFonts w:hint="eastAsia" w:ascii="黑体" w:hAnsi="黑体" w:eastAsia="黑体" w:cs="黑体"/>
          <w:b/>
          <w:sz w:val="32"/>
          <w:szCs w:val="32"/>
        </w:rPr>
        <w:t>三、</w:t>
      </w:r>
      <w:r>
        <w:rPr>
          <w:rFonts w:hint="eastAsia" w:ascii="黑体" w:hAnsi="黑体" w:eastAsia="黑体" w:cs="黑体"/>
          <w:sz w:val="32"/>
          <w:szCs w:val="32"/>
          <w:lang w:eastAsia="zh-CN"/>
        </w:rPr>
        <w:t>临时救助对象</w:t>
      </w:r>
    </w:p>
    <w:p>
      <w:pPr>
        <w:keepNext w:val="0"/>
        <w:keepLines w:val="0"/>
        <w:pageBreakBefore w:val="0"/>
        <w:widowControl w:val="0"/>
        <w:kinsoku/>
        <w:wordWrap/>
        <w:overflowPunct/>
        <w:topLinePunct/>
        <w:autoSpaceDE/>
        <w:autoSpaceDN/>
        <w:bidi w:val="0"/>
        <w:adjustRightInd/>
        <w:snapToGrid/>
        <w:spacing w:line="560" w:lineRule="exact"/>
        <w:ind w:firstLine="64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办法适用于在册列入</w:t>
      </w:r>
      <w:r>
        <w:rPr>
          <w:rFonts w:hint="eastAsia" w:ascii="仿宋_GB2312" w:hAnsi="仿宋_GB2312" w:eastAsia="仿宋_GB2312" w:cs="仿宋_GB2312"/>
          <w:spacing w:val="-1"/>
          <w:sz w:val="32"/>
          <w:szCs w:val="32"/>
        </w:rPr>
        <w:t>防止返贫</w:t>
      </w:r>
      <w:r>
        <w:rPr>
          <w:rFonts w:hint="eastAsia" w:ascii="仿宋_GB2312" w:hAnsi="仿宋_GB2312" w:eastAsia="仿宋_GB2312" w:cs="仿宋_GB2312"/>
          <w:sz w:val="32"/>
          <w:szCs w:val="32"/>
        </w:rPr>
        <w:t>监测对象户。</w:t>
      </w:r>
    </w:p>
    <w:p>
      <w:pPr>
        <w:keepNext w:val="0"/>
        <w:keepLines w:val="0"/>
        <w:pageBreakBefore w:val="0"/>
        <w:widowControl w:val="0"/>
        <w:kinsoku/>
        <w:wordWrap/>
        <w:overflowPunct/>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（一）支出型救助对象，是指因教育、医疗等生活必需支出突然增加超岀家庭承受能力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导致基本生活一定时期内出现严重困难的家庭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主要包括：</w:t>
      </w:r>
    </w:p>
    <w:p>
      <w:pPr>
        <w:keepNext w:val="0"/>
        <w:keepLines w:val="0"/>
        <w:pageBreakBefore w:val="0"/>
        <w:widowControl w:val="0"/>
        <w:kinsoku/>
        <w:wordWrap/>
        <w:overflowPunct/>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因在接受普通高中、中等职业技术学校、全日制普通高等教育，经教育部门</w:t>
      </w:r>
      <w:r>
        <w:rPr>
          <w:rFonts w:hint="eastAsia" w:ascii="仿宋_GB2312" w:hAnsi="仿宋_GB2312" w:eastAsia="仿宋_GB2312" w:cs="仿宋_GB2312"/>
          <w:sz w:val="32"/>
          <w:szCs w:val="32"/>
          <w:lang w:eastAsia="zh-CN"/>
        </w:rPr>
        <w:t>落实国家</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后仍需负担的学费、住宿费、</w:t>
      </w:r>
      <w:r>
        <w:rPr>
          <w:rFonts w:hint="eastAsia" w:ascii="仿宋_GB2312" w:hAnsi="仿宋_GB2312" w:eastAsia="仿宋_GB2312" w:cs="仿宋_GB2312"/>
          <w:sz w:val="32"/>
          <w:szCs w:val="32"/>
          <w:lang w:eastAsia="zh-CN"/>
        </w:rPr>
        <w:t>生活</w:t>
      </w:r>
      <w:r>
        <w:rPr>
          <w:rFonts w:hint="eastAsia" w:ascii="仿宋_GB2312" w:hAnsi="仿宋_GB2312" w:eastAsia="仿宋_GB2312" w:cs="仿宋_GB2312"/>
          <w:sz w:val="32"/>
          <w:szCs w:val="32"/>
        </w:rPr>
        <w:t>费超过家庭承受能力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导致基本生活在一定时期内出现严重困难的；</w:t>
      </w:r>
    </w:p>
    <w:p>
      <w:pPr>
        <w:keepNext w:val="0"/>
        <w:keepLines w:val="0"/>
        <w:pageBreakBefore w:val="0"/>
        <w:widowControl w:val="0"/>
        <w:kinsoku/>
        <w:wordWrap/>
        <w:overflowPunct/>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因在医疗机构治疗疾病、住院照料产生的必需支出超过家庭承受能力，经医疗保险、医疗救助后负担仍然过</w:t>
      </w:r>
      <w:r>
        <w:rPr>
          <w:rFonts w:hint="eastAsia" w:ascii="仿宋_GB2312" w:hAnsi="仿宋_GB2312" w:eastAsia="仿宋_GB2312" w:cs="仿宋_GB2312"/>
          <w:sz w:val="32"/>
          <w:szCs w:val="32"/>
          <w:lang w:eastAsia="zh-CN"/>
        </w:rPr>
        <w:t>重，</w:t>
      </w:r>
      <w:r>
        <w:rPr>
          <w:rFonts w:hint="eastAsia" w:ascii="仿宋_GB2312" w:hAnsi="仿宋_GB2312" w:eastAsia="仿宋_GB2312" w:cs="仿宋_GB2312"/>
          <w:sz w:val="32"/>
          <w:szCs w:val="32"/>
        </w:rPr>
        <w:t>导致基本生活在一定时期内出现严重困难的；</w:t>
      </w:r>
    </w:p>
    <w:p>
      <w:pPr>
        <w:keepNext w:val="0"/>
        <w:keepLines w:val="0"/>
        <w:pageBreakBefore w:val="0"/>
        <w:widowControl w:val="0"/>
        <w:kinsoku/>
        <w:wordWrap/>
        <w:overflowPunct/>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对完全或部分丧失劳动能力（无法依靠产业扶持和就业帮助实现稳定脱贫）的监测对象，</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必需支出超过家庭承受能力</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落实相应的政策帮扶措施</w:t>
      </w:r>
      <w:r>
        <w:rPr>
          <w:rFonts w:hint="eastAsia" w:ascii="仿宋_GB2312" w:hAnsi="仿宋_GB2312" w:eastAsia="仿宋_GB2312" w:cs="仿宋_GB2312"/>
          <w:sz w:val="32"/>
          <w:szCs w:val="32"/>
          <w:lang w:eastAsia="zh-CN"/>
        </w:rPr>
        <w:t>基础上</w:t>
      </w:r>
      <w:r>
        <w:rPr>
          <w:rFonts w:hint="eastAsia" w:ascii="仿宋_GB2312" w:hAnsi="仿宋_GB2312" w:eastAsia="仿宋_GB2312" w:cs="仿宋_GB2312"/>
          <w:sz w:val="32"/>
          <w:szCs w:val="32"/>
        </w:rPr>
        <w:t>，给予</w:t>
      </w:r>
      <w:r>
        <w:rPr>
          <w:rFonts w:hint="eastAsia" w:ascii="仿宋_GB2312" w:hAnsi="仿宋_GB2312" w:eastAsia="仿宋_GB2312" w:cs="仿宋_GB2312"/>
          <w:sz w:val="32"/>
          <w:szCs w:val="32"/>
          <w:lang w:eastAsia="zh-CN"/>
        </w:rPr>
        <w:t>发放</w:t>
      </w:r>
      <w:r>
        <w:rPr>
          <w:rFonts w:hint="eastAsia" w:ascii="仿宋_GB2312" w:hAnsi="仿宋_GB2312" w:eastAsia="仿宋_GB2312" w:cs="仿宋_GB2312"/>
          <w:sz w:val="32"/>
          <w:szCs w:val="32"/>
        </w:rPr>
        <w:t>临时救助。</w:t>
      </w:r>
    </w:p>
    <w:p>
      <w:pPr>
        <w:keepNext w:val="0"/>
        <w:keepLines w:val="0"/>
        <w:pageBreakBefore w:val="0"/>
        <w:widowControl w:val="0"/>
        <w:kinsoku/>
        <w:wordWrap/>
        <w:overflowPunct/>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（二）急难型救助对象，是指因突发急病，遭遇火灾、交通事故、意外伤害，家庭成员突发重大疾病及遭遇其他特殊困难等原因，导致基本生活暂时出现严重困难、需要立即采取救助措施的家庭和个人。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rPr>
        <w:t>四、</w:t>
      </w:r>
      <w:r>
        <w:rPr>
          <w:rFonts w:hint="eastAsia" w:ascii="黑体" w:hAnsi="黑体" w:eastAsia="黑体" w:cs="黑体"/>
          <w:b w:val="0"/>
          <w:bCs/>
          <w:sz w:val="32"/>
          <w:szCs w:val="32"/>
          <w:lang w:eastAsia="zh-CN"/>
        </w:rPr>
        <w:t>救助</w:t>
      </w:r>
      <w:r>
        <w:rPr>
          <w:rFonts w:hint="eastAsia" w:ascii="黑体" w:hAnsi="黑体" w:eastAsia="黑体" w:cs="黑体"/>
          <w:b w:val="0"/>
          <w:bCs/>
          <w:sz w:val="32"/>
          <w:szCs w:val="32"/>
        </w:rPr>
        <w:t>标准</w:t>
      </w:r>
    </w:p>
    <w:p>
      <w:pPr>
        <w:keepNext w:val="0"/>
        <w:keepLines w:val="0"/>
        <w:pageBreakBefore w:val="0"/>
        <w:widowControl w:val="0"/>
        <w:kinsoku/>
        <w:wordWrap/>
        <w:overflowPunct/>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临时</w:t>
      </w:r>
      <w:r>
        <w:rPr>
          <w:rFonts w:hint="eastAsia" w:ascii="仿宋_GB2312" w:hAnsi="仿宋_GB2312" w:eastAsia="仿宋_GB2312" w:cs="仿宋_GB2312"/>
          <w:sz w:val="32"/>
          <w:szCs w:val="32"/>
        </w:rPr>
        <w:t>救助金额单次原则上不超过</w:t>
      </w:r>
      <w:r>
        <w:rPr>
          <w:rFonts w:hint="eastAsia" w:ascii="仿宋_GB2312" w:hAnsi="仿宋_GB2312" w:eastAsia="仿宋_GB2312" w:cs="仿宋_GB2312"/>
          <w:sz w:val="32"/>
          <w:szCs w:val="32"/>
          <w:lang w:eastAsia="zh-CN"/>
        </w:rPr>
        <w:t>5000元，</w:t>
      </w:r>
      <w:r>
        <w:rPr>
          <w:rFonts w:hint="eastAsia" w:ascii="仿宋_GB2312" w:hAnsi="仿宋_GB2312" w:eastAsia="仿宋_GB2312" w:cs="仿宋_GB2312"/>
          <w:sz w:val="32"/>
          <w:szCs w:val="32"/>
        </w:rPr>
        <w:t>同一年度内，申请人以同一事由重复申请临时救助的，无正当理由的、不予救助,</w:t>
      </w:r>
      <w:r>
        <w:rPr>
          <w:rFonts w:hint="eastAsia" w:ascii="仿宋_GB2312" w:hAnsi="仿宋_GB2312" w:eastAsia="仿宋_GB2312" w:cs="仿宋_GB2312"/>
          <w:sz w:val="32"/>
          <w:szCs w:val="32"/>
          <w:lang w:eastAsia="zh-CN"/>
        </w:rPr>
        <w:t>如符合</w:t>
      </w:r>
      <w:r>
        <w:rPr>
          <w:rFonts w:hint="eastAsia" w:ascii="仿宋_GB2312" w:hAnsi="仿宋_GB2312" w:eastAsia="仿宋_GB2312" w:cs="仿宋_GB2312"/>
          <w:sz w:val="32"/>
          <w:szCs w:val="32"/>
        </w:rPr>
        <w:t>重复申请</w:t>
      </w:r>
      <w:r>
        <w:rPr>
          <w:rFonts w:hint="eastAsia" w:ascii="仿宋_GB2312" w:hAnsi="仿宋_GB2312" w:eastAsia="仿宋_GB2312" w:cs="仿宋_GB2312"/>
          <w:sz w:val="32"/>
          <w:szCs w:val="32"/>
          <w:lang w:eastAsia="zh-CN"/>
        </w:rPr>
        <w:t>条件，临时</w:t>
      </w:r>
      <w:r>
        <w:rPr>
          <w:rFonts w:hint="eastAsia" w:ascii="仿宋_GB2312" w:hAnsi="仿宋_GB2312" w:eastAsia="仿宋_GB2312" w:cs="仿宋_GB2312"/>
          <w:sz w:val="32"/>
          <w:szCs w:val="32"/>
        </w:rPr>
        <w:t>救助总额原则上每年每户不超过</w:t>
      </w:r>
      <w:r>
        <w:rPr>
          <w:rFonts w:hint="eastAsia" w:ascii="仿宋_GB2312" w:hAnsi="仿宋_GB2312" w:eastAsia="仿宋_GB2312" w:cs="仿宋_GB2312"/>
          <w:sz w:val="32"/>
          <w:szCs w:val="32"/>
          <w:lang w:eastAsia="zh-CN"/>
        </w:rPr>
        <w:t>15</w:t>
      </w:r>
      <w:r>
        <w:rPr>
          <w:rFonts w:hint="eastAsia" w:ascii="仿宋_GB2312" w:hAnsi="仿宋_GB2312" w:eastAsia="仿宋_GB2312" w:cs="仿宋_GB2312"/>
          <w:sz w:val="32"/>
          <w:szCs w:val="32"/>
        </w:rPr>
        <w:t>000元。</w:t>
      </w:r>
    </w:p>
    <w:p>
      <w:pPr>
        <w:keepNext w:val="0"/>
        <w:keepLines w:val="0"/>
        <w:pageBreakBefore w:val="0"/>
        <w:widowControl w:val="0"/>
        <w:kinsoku/>
        <w:wordWrap/>
        <w:overflowPunct/>
        <w:autoSpaceDE/>
        <w:autoSpaceDN/>
        <w:bidi w:val="0"/>
        <w:adjustRightInd/>
        <w:snapToGrid/>
        <w:spacing w:line="560" w:lineRule="exact"/>
        <w:ind w:firstLine="643" w:firstLineChars="200"/>
        <w:jc w:val="both"/>
        <w:rPr>
          <w:rFonts w:hint="eastAsia" w:ascii="黑体" w:hAnsi="黑体" w:eastAsia="黑体" w:cs="黑体"/>
          <w:b/>
          <w:bCs/>
          <w:sz w:val="32"/>
          <w:szCs w:val="32"/>
        </w:rPr>
      </w:pPr>
      <w:r>
        <w:rPr>
          <w:rFonts w:hint="eastAsia" w:ascii="黑体" w:hAnsi="黑体" w:eastAsia="黑体" w:cs="黑体"/>
          <w:b/>
          <w:bCs/>
          <w:sz w:val="32"/>
          <w:szCs w:val="32"/>
        </w:rPr>
        <w:t>五</w:t>
      </w:r>
      <w:r>
        <w:rPr>
          <w:rFonts w:hint="eastAsia" w:ascii="黑体" w:hAnsi="黑体" w:eastAsia="黑体" w:cs="黑体"/>
          <w:b/>
          <w:bCs/>
          <w:sz w:val="32"/>
          <w:szCs w:val="32"/>
          <w:lang w:eastAsia="zh-CN"/>
        </w:rPr>
        <w:t>、</w:t>
      </w:r>
      <w:r>
        <w:rPr>
          <w:rFonts w:hint="eastAsia" w:ascii="黑体" w:hAnsi="黑体" w:eastAsia="黑体" w:cs="黑体"/>
          <w:sz w:val="32"/>
          <w:szCs w:val="32"/>
        </w:rPr>
        <w:t>临时救助审核审批程序</w:t>
      </w:r>
    </w:p>
    <w:p>
      <w:pPr>
        <w:keepNext w:val="0"/>
        <w:keepLines w:val="0"/>
        <w:pageBreakBefore w:val="0"/>
        <w:widowControl w:val="0"/>
        <w:kinsoku/>
        <w:wordWrap/>
        <w:overflowPunct/>
        <w:topLinePunct/>
        <w:autoSpaceDE/>
        <w:autoSpaceDN/>
        <w:bidi w:val="0"/>
        <w:adjustRightInd/>
        <w:snapToGrid/>
        <w:spacing w:line="560" w:lineRule="exact"/>
        <w:ind w:firstLine="640"/>
        <w:jc w:val="both"/>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临时救助审核审批程序</w:t>
      </w:r>
      <w:r>
        <w:rPr>
          <w:rFonts w:hint="eastAsia" w:ascii="仿宋_GB2312" w:hAnsi="仿宋_GB2312" w:eastAsia="仿宋_GB2312" w:cs="仿宋_GB2312"/>
          <w:spacing w:val="12"/>
          <w:sz w:val="32"/>
          <w:szCs w:val="32"/>
        </w:rPr>
        <w:t>由户申请、村审核、镇审定实施。</w:t>
      </w:r>
      <w:r>
        <w:rPr>
          <w:rFonts w:hint="eastAsia" w:ascii="仿宋_GB2312" w:hAnsi="仿宋_GB2312" w:eastAsia="仿宋_GB2312" w:cs="仿宋_GB2312"/>
          <w:sz w:val="32"/>
          <w:szCs w:val="32"/>
        </w:rPr>
        <w:t>临时救助</w:t>
      </w:r>
      <w:r>
        <w:rPr>
          <w:rFonts w:hint="eastAsia" w:ascii="仿宋_GB2312" w:hAnsi="仿宋_GB2312" w:eastAsia="仿宋_GB2312" w:cs="仿宋_GB2312"/>
          <w:spacing w:val="12"/>
          <w:sz w:val="32"/>
          <w:szCs w:val="32"/>
        </w:rPr>
        <w:t>监测对象</w:t>
      </w:r>
      <w:r>
        <w:rPr>
          <w:rFonts w:hint="eastAsia" w:ascii="仿宋_GB2312" w:hAnsi="仿宋_GB2312" w:eastAsia="仿宋_GB2312" w:cs="仿宋_GB2312"/>
          <w:sz w:val="32"/>
          <w:szCs w:val="32"/>
        </w:rPr>
        <w:t>向所在村委提出申请，填报相关申请表格，经</w:t>
      </w:r>
      <w:r>
        <w:rPr>
          <w:rFonts w:hint="eastAsia" w:ascii="仿宋_GB2312" w:hAnsi="仿宋_GB2312" w:eastAsia="仿宋_GB2312" w:cs="仿宋_GB2312"/>
          <w:spacing w:val="12"/>
          <w:sz w:val="32"/>
          <w:szCs w:val="32"/>
        </w:rPr>
        <w:t>监测对象帮扶干部</w:t>
      </w:r>
      <w:r>
        <w:rPr>
          <w:rFonts w:hint="eastAsia" w:ascii="仿宋_GB2312" w:hAnsi="仿宋_GB2312" w:eastAsia="仿宋_GB2312" w:cs="仿宋_GB2312"/>
          <w:sz w:val="32"/>
          <w:szCs w:val="32"/>
        </w:rPr>
        <w:t>、村委会审核通过并公示5个工作日，公示期满后汇总报送镇政府审定即可实施，由镇核准拨付临时救助资金。</w:t>
      </w:r>
      <w:r>
        <w:rPr>
          <w:rFonts w:hint="eastAsia" w:ascii="仿宋_GB2312" w:hAnsi="仿宋_GB2312" w:eastAsia="仿宋_GB2312" w:cs="仿宋_GB2312"/>
          <w:spacing w:val="12"/>
          <w:sz w:val="32"/>
          <w:szCs w:val="32"/>
        </w:rPr>
        <w:t>帮扶干部</w:t>
      </w:r>
      <w:r>
        <w:rPr>
          <w:rFonts w:hint="eastAsia" w:ascii="仿宋_GB2312" w:hAnsi="仿宋_GB2312" w:eastAsia="仿宋_GB2312" w:cs="仿宋_GB2312"/>
          <w:sz w:val="32"/>
          <w:szCs w:val="32"/>
        </w:rPr>
        <w:t>要做好临时救助</w:t>
      </w:r>
      <w:r>
        <w:rPr>
          <w:rFonts w:hint="eastAsia" w:ascii="仿宋_GB2312" w:hAnsi="仿宋_GB2312" w:eastAsia="仿宋_GB2312" w:cs="仿宋_GB2312"/>
          <w:spacing w:val="12"/>
          <w:sz w:val="32"/>
          <w:szCs w:val="32"/>
        </w:rPr>
        <w:t>监测对象</w:t>
      </w:r>
      <w:r>
        <w:rPr>
          <w:rFonts w:hint="eastAsia" w:ascii="仿宋_GB2312" w:hAnsi="仿宋_GB2312" w:eastAsia="仿宋_GB2312" w:cs="仿宋_GB2312"/>
          <w:sz w:val="32"/>
          <w:szCs w:val="32"/>
        </w:rPr>
        <w:t>家庭经济状况</w:t>
      </w:r>
      <w:r>
        <w:rPr>
          <w:rFonts w:hint="eastAsia" w:ascii="仿宋_GB2312" w:hAnsi="仿宋_GB2312" w:eastAsia="仿宋_GB2312" w:cs="仿宋_GB2312"/>
          <w:spacing w:val="12"/>
          <w:sz w:val="32"/>
          <w:szCs w:val="32"/>
          <w:lang w:eastAsia="zh-CN"/>
        </w:rPr>
        <w:t>及救助原因等跟踪服务工作，</w:t>
      </w:r>
      <w:r>
        <w:rPr>
          <w:rFonts w:hint="eastAsia" w:ascii="仿宋_GB2312" w:hAnsi="仿宋_GB2312" w:eastAsia="仿宋_GB2312" w:cs="仿宋_GB2312"/>
          <w:sz w:val="32"/>
          <w:szCs w:val="32"/>
        </w:rPr>
        <w:t>并及时收集实施临时救助相关佐证材料（</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rPr>
        <w:t>家庭成员户口簿、身份证，残疾人证、诊断证明、学生证等佐证材料、以及发票、收据等可证明一段时间内遭遇困难支出较大的相关材料）。</w:t>
      </w:r>
    </w:p>
    <w:p>
      <w:pPr>
        <w:keepNext w:val="0"/>
        <w:keepLines w:val="0"/>
        <w:pageBreakBefore w:val="0"/>
        <w:widowControl w:val="0"/>
        <w:kinsoku/>
        <w:wordWrap/>
        <w:overflowPunct/>
        <w:topLinePunct/>
        <w:autoSpaceDE/>
        <w:autoSpaceDN/>
        <w:bidi w:val="0"/>
        <w:adjustRightInd/>
        <w:snapToGrid/>
        <w:spacing w:line="560" w:lineRule="exact"/>
        <w:ind w:firstLine="630"/>
        <w:jc w:val="both"/>
        <w:textAlignment w:val="baseline"/>
        <w:rPr>
          <w:rFonts w:hint="eastAsia" w:ascii="黑体" w:hAnsi="黑体" w:eastAsia="黑体" w:cs="黑体"/>
          <w:sz w:val="32"/>
          <w:szCs w:val="32"/>
        </w:rPr>
      </w:pPr>
      <w:r>
        <w:rPr>
          <w:rFonts w:hint="eastAsia" w:ascii="黑体" w:hAnsi="黑体" w:eastAsia="黑体" w:cs="黑体"/>
          <w:b/>
          <w:bCs/>
          <w:sz w:val="32"/>
          <w:szCs w:val="32"/>
          <w:lang w:eastAsia="zh-CN"/>
        </w:rPr>
        <w:t>六</w:t>
      </w:r>
      <w:r>
        <w:rPr>
          <w:rFonts w:hint="eastAsia" w:ascii="黑体" w:hAnsi="黑体" w:eastAsia="黑体" w:cs="黑体"/>
          <w:b/>
          <w:bCs/>
          <w:sz w:val="32"/>
          <w:szCs w:val="32"/>
        </w:rPr>
        <w:t>、</w:t>
      </w:r>
      <w:r>
        <w:rPr>
          <w:rFonts w:hint="eastAsia" w:ascii="黑体" w:hAnsi="黑体" w:eastAsia="黑体" w:cs="黑体"/>
          <w:sz w:val="32"/>
          <w:szCs w:val="32"/>
        </w:rPr>
        <w:t>临时救助资金发放</w:t>
      </w:r>
    </w:p>
    <w:p>
      <w:pPr>
        <w:keepNext w:val="0"/>
        <w:keepLines w:val="0"/>
        <w:pageBreakBefore w:val="0"/>
        <w:widowControl w:val="0"/>
        <w:kinsoku/>
        <w:wordWrap/>
        <w:overflowPunct/>
        <w:topLinePunct/>
        <w:autoSpaceDE/>
        <w:autoSpaceDN/>
        <w:bidi w:val="0"/>
        <w:adjustRightInd/>
        <w:snapToGrid/>
        <w:spacing w:line="560" w:lineRule="exact"/>
        <w:ind w:firstLine="63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临时救助资金通过“一卡通 ”统一发放至救助</w:t>
      </w:r>
      <w:r>
        <w:rPr>
          <w:rFonts w:hint="eastAsia" w:ascii="仿宋_GB2312" w:hAnsi="仿宋_GB2312" w:eastAsia="仿宋_GB2312" w:cs="仿宋_GB2312"/>
          <w:spacing w:val="12"/>
          <w:sz w:val="32"/>
          <w:szCs w:val="32"/>
        </w:rPr>
        <w:t>监测对象</w:t>
      </w:r>
      <w:r>
        <w:rPr>
          <w:rFonts w:hint="eastAsia" w:ascii="仿宋_GB2312" w:hAnsi="仿宋_GB2312" w:eastAsia="仿宋_GB2312" w:cs="仿宋_GB2312"/>
          <w:sz w:val="32"/>
          <w:szCs w:val="32"/>
        </w:rPr>
        <w:t>银行卡或存折。</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baseline"/>
        <w:rPr>
          <w:rFonts w:hint="eastAsia" w:ascii="黑体" w:hAnsi="黑体" w:eastAsia="黑体" w:cs="黑体"/>
          <w:b w:val="0"/>
          <w:bCs/>
          <w:sz w:val="32"/>
          <w:szCs w:val="32"/>
        </w:rPr>
      </w:pPr>
      <w:r>
        <w:rPr>
          <w:rFonts w:hint="eastAsia" w:ascii="黑体" w:hAnsi="黑体" w:eastAsia="黑体" w:cs="黑体"/>
          <w:b w:val="0"/>
          <w:bCs/>
          <w:sz w:val="32"/>
          <w:szCs w:val="32"/>
          <w:lang w:eastAsia="zh-CN"/>
        </w:rPr>
        <w:t>七</w:t>
      </w:r>
      <w:r>
        <w:rPr>
          <w:rFonts w:hint="eastAsia" w:ascii="黑体" w:hAnsi="黑体" w:eastAsia="黑体" w:cs="黑体"/>
          <w:b w:val="0"/>
          <w:bCs/>
          <w:sz w:val="32"/>
          <w:szCs w:val="32"/>
        </w:rPr>
        <w:t>、监督管理</w:t>
      </w:r>
    </w:p>
    <w:p>
      <w:pPr>
        <w:keepNext w:val="0"/>
        <w:keepLines w:val="0"/>
        <w:pageBreakBefore w:val="0"/>
        <w:widowControl w:val="0"/>
        <w:kinsoku/>
        <w:wordWrap/>
        <w:overflowPunct/>
        <w:topLinePunct/>
        <w:autoSpaceDE/>
        <w:autoSpaceDN/>
        <w:bidi w:val="0"/>
        <w:adjustRightInd/>
        <w:snapToGrid/>
        <w:spacing w:line="560" w:lineRule="exact"/>
        <w:ind w:firstLine="63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各级纪检监察、检察、审计、财政、乡村振兴局等部门按各自职责对实施临时救助进行监督，严禁克扣、拖延。如发现存在违纪违规或违法问题的，将按规定严肃查处， </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baseline"/>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八、完善台账资料</w:t>
      </w:r>
    </w:p>
    <w:p>
      <w:pPr>
        <w:keepNext w:val="0"/>
        <w:keepLines w:val="0"/>
        <w:pageBreakBefore w:val="0"/>
        <w:widowControl w:val="0"/>
        <w:kinsoku/>
        <w:wordWrap/>
        <w:overflowPunct/>
        <w:topLinePunct/>
        <w:autoSpaceDE/>
        <w:autoSpaceDN/>
        <w:bidi w:val="0"/>
        <w:adjustRightInd/>
        <w:snapToGrid/>
        <w:spacing w:line="560" w:lineRule="exact"/>
        <w:ind w:firstLine="640"/>
        <w:jc w:val="both"/>
        <w:textAlignment w:val="baseline"/>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仿宋_GB2312" w:hAnsi="仿宋_GB2312" w:eastAsia="仿宋_GB2312" w:cs="仿宋_GB2312"/>
          <w:sz w:val="32"/>
          <w:szCs w:val="32"/>
        </w:rPr>
        <w:t>各镇、村要建立完善“一户一档” 台账备案归档，确保所有台账资料完整性、真实性。</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baseline"/>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九、本实施办法，经县政府常务会议研究同意实施，由乡村振兴局负责解释。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baseline"/>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十、自本通知印发之日起按照本通知要求执行，有效期至 2025年12月31日。</w:t>
      </w:r>
    </w:p>
    <w:p>
      <w:pPr>
        <w:keepNext w:val="0"/>
        <w:keepLines w:val="0"/>
        <w:pageBreakBefore w:val="0"/>
        <w:widowControl w:val="0"/>
        <w:kinsoku/>
        <w:wordWrap/>
        <w:overflowPunct/>
        <w:topLinePunct/>
        <w:autoSpaceDE/>
        <w:autoSpaceDN/>
        <w:bidi w:val="0"/>
        <w:adjustRightInd/>
        <w:snapToGrid/>
        <w:spacing w:line="560" w:lineRule="exact"/>
        <w:ind w:firstLine="640"/>
        <w:jc w:val="both"/>
        <w:textAlignment w:val="baseline"/>
        <w:rPr>
          <w:rFonts w:ascii="仿宋_GB2312" w:hAnsi="宋体" w:eastAsia="仿宋_GB2312" w:cs="宋体"/>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jc w:val="both"/>
        <w:textAlignment w:val="baseline"/>
        <w:rPr>
          <w:rFonts w:hint="eastAsia" w:ascii="仿宋_GB2312" w:hAnsi="宋体" w:eastAsia="仿宋_GB2312" w:cs="宋体"/>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40"/>
        <w:jc w:val="both"/>
        <w:textAlignment w:val="baseline"/>
        <w:rPr>
          <w:rFonts w:hint="eastAsia" w:ascii="仿宋_GB2312" w:hAnsi="宋体" w:eastAsia="仿宋_GB2312" w:cs="宋体"/>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autoSpaceDE/>
        <w:autoSpaceDN/>
        <w:bidi w:val="0"/>
        <w:adjustRightInd/>
        <w:snapToGrid/>
        <w:spacing w:line="560" w:lineRule="exact"/>
        <w:ind w:left="0" w:leftChars="0" w:firstLine="0" w:firstLineChars="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tbl>
      <w:tblPr>
        <w:tblW w:w="9962" w:type="dxa"/>
        <w:tblInd w:w="-6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50"/>
        <w:gridCol w:w="1152"/>
        <w:gridCol w:w="850"/>
        <w:gridCol w:w="763"/>
        <w:gridCol w:w="956"/>
        <w:gridCol w:w="797"/>
        <w:gridCol w:w="1200"/>
        <w:gridCol w:w="1150"/>
        <w:gridCol w:w="950"/>
        <w:gridCol w:w="867"/>
        <w:gridCol w:w="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9962" w:type="dxa"/>
            <w:gridSpan w:val="11"/>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bdr w:val="none" w:color="auto" w:sz="0" w:space="0"/>
                <w:lang w:val="en-US" w:eastAsia="zh-CN" w:bidi="ar"/>
              </w:rPr>
              <w:t>陆河县防止返贫监测对象临时救助申请表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90"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户主姓名</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性别</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年龄</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家庭人口</w:t>
            </w:r>
          </w:p>
        </w:tc>
        <w:tc>
          <w:tcPr>
            <w:tcW w:w="9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类别     </w:t>
            </w:r>
            <w:r>
              <w:rPr>
                <w:rFonts w:hint="eastAsia" w:ascii="宋体" w:hAnsi="宋体" w:eastAsia="宋体" w:cs="宋体"/>
                <w:i w:val="0"/>
                <w:iCs w:val="0"/>
                <w:color w:val="000000"/>
                <w:kern w:val="0"/>
                <w:sz w:val="16"/>
                <w:szCs w:val="16"/>
                <w:u w:val="none"/>
                <w:bdr w:val="none" w:color="auto" w:sz="0" w:space="0"/>
                <w:lang w:val="en-US" w:eastAsia="zh-CN" w:bidi="ar"/>
              </w:rPr>
              <w:t>（低五保孤儿及其他监测对象）</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60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家庭住址</w:t>
            </w:r>
          </w:p>
        </w:tc>
        <w:tc>
          <w:tcPr>
            <w:tcW w:w="3366" w:type="dxa"/>
            <w:gridSpan w:val="4"/>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镇        村         村小组</w:t>
            </w:r>
          </w:p>
        </w:tc>
        <w:tc>
          <w:tcPr>
            <w:tcW w:w="23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联系电话</w:t>
            </w:r>
          </w:p>
        </w:tc>
        <w:tc>
          <w:tcPr>
            <w:tcW w:w="2644"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5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户主身份证号</w:t>
            </w:r>
          </w:p>
        </w:tc>
        <w:tc>
          <w:tcPr>
            <w:tcW w:w="2516"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3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户主银行账号</w:t>
            </w:r>
          </w:p>
        </w:tc>
        <w:tc>
          <w:tcPr>
            <w:tcW w:w="2644"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450" w:type="dxa"/>
            <w:vMerge w:val="restart"/>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家庭成员</w:t>
            </w: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姓名</w:t>
            </w: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性别</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年龄</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关系</w:t>
            </w:r>
          </w:p>
        </w:tc>
        <w:tc>
          <w:tcPr>
            <w:tcW w:w="7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每月收入（元）</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姓名</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性别</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年龄</w:t>
            </w:r>
          </w:p>
        </w:tc>
        <w:tc>
          <w:tcPr>
            <w:tcW w:w="86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关系</w:t>
            </w:r>
          </w:p>
        </w:tc>
        <w:tc>
          <w:tcPr>
            <w:tcW w:w="82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每月收入（元）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450"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bookmarkStart w:id="0" w:name="_GoBack"/>
            <w:bookmarkEnd w:id="0"/>
          </w:p>
        </w:tc>
        <w:tc>
          <w:tcPr>
            <w:tcW w:w="11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450"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450"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450"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450" w:type="dxa"/>
            <w:vMerge w:val="continue"/>
            <w:tcBorders>
              <w:left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600" w:hRule="atLeast"/>
        </w:trPr>
        <w:tc>
          <w:tcPr>
            <w:tcW w:w="450"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95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79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11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50"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2452" w:type="dxa"/>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申请救助原因</w:t>
            </w:r>
          </w:p>
        </w:tc>
        <w:tc>
          <w:tcPr>
            <w:tcW w:w="7510" w:type="dxa"/>
            <w:gridSpan w:val="8"/>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2452"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户主签字</w:t>
            </w:r>
          </w:p>
        </w:tc>
        <w:tc>
          <w:tcPr>
            <w:tcW w:w="2516"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c>
          <w:tcPr>
            <w:tcW w:w="23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帮扶干部（责任人）签字</w:t>
            </w:r>
          </w:p>
        </w:tc>
        <w:tc>
          <w:tcPr>
            <w:tcW w:w="2644"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171"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申请项目资金</w:t>
            </w:r>
          </w:p>
        </w:tc>
        <w:tc>
          <w:tcPr>
            <w:tcW w:w="5791"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万    仟    佰    拾    元整（￥：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171"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申请日期</w:t>
            </w:r>
          </w:p>
        </w:tc>
        <w:tc>
          <w:tcPr>
            <w:tcW w:w="5791"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171" w:type="dxa"/>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申请次数</w:t>
            </w:r>
          </w:p>
        </w:tc>
        <w:tc>
          <w:tcPr>
            <w:tcW w:w="5791"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962" w:type="dxa"/>
            <w:gridSpan w:val="11"/>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4968"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村委会核实意见</w:t>
            </w:r>
          </w:p>
        </w:tc>
        <w:tc>
          <w:tcPr>
            <w:tcW w:w="4994" w:type="dxa"/>
            <w:gridSpan w:val="5"/>
            <w:tcBorders>
              <w:top w:val="single" w:color="000000" w:sz="4" w:space="0"/>
              <w:left w:val="single" w:color="000000" w:sz="4" w:space="0"/>
              <w:bottom w:val="single" w:color="auto"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镇政府审定意见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80" w:hRule="atLeast"/>
        </w:trPr>
        <w:tc>
          <w:tcPr>
            <w:tcW w:w="4968" w:type="dxa"/>
            <w:gridSpan w:val="6"/>
            <w:tcBorders>
              <w:top w:val="single" w:color="000000" w:sz="4" w:space="0"/>
              <w:left w:val="single" w:color="000000" w:sz="4" w:space="0"/>
              <w:bottom w:val="nil"/>
              <w:right w:val="single" w:color="auto"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村委负责人签字：</w:t>
            </w:r>
          </w:p>
        </w:tc>
        <w:tc>
          <w:tcPr>
            <w:tcW w:w="4994" w:type="dxa"/>
            <w:gridSpan w:val="5"/>
            <w:tcBorders>
              <w:top w:val="single" w:color="auto" w:sz="4" w:space="0"/>
              <w:left w:val="single" w:color="auto" w:sz="4" w:space="0"/>
              <w:bottom w:val="nil"/>
              <w:right w:val="single" w:color="auto"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968" w:type="dxa"/>
            <w:gridSpan w:val="6"/>
            <w:tcBorders>
              <w:top w:val="nil"/>
              <w:left w:val="single" w:color="000000" w:sz="4" w:space="0"/>
              <w:bottom w:val="nil"/>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（公章）</w:t>
            </w:r>
          </w:p>
        </w:tc>
        <w:tc>
          <w:tcPr>
            <w:tcW w:w="4994" w:type="dxa"/>
            <w:gridSpan w:val="5"/>
            <w:tcBorders>
              <w:top w:val="nil"/>
              <w:left w:val="single" w:color="auto" w:sz="4" w:space="0"/>
              <w:bottom w:val="nil"/>
              <w:right w:val="single" w:color="auto"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4968" w:type="dxa"/>
            <w:gridSpan w:val="6"/>
            <w:tcBorders>
              <w:top w:val="nil"/>
              <w:left w:val="single" w:color="000000" w:sz="4" w:space="0"/>
              <w:bottom w:val="single" w:color="000000"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年     月     日</w:t>
            </w:r>
          </w:p>
        </w:tc>
        <w:tc>
          <w:tcPr>
            <w:tcW w:w="4994" w:type="dxa"/>
            <w:gridSpan w:val="5"/>
            <w:tcBorders>
              <w:top w:val="nil"/>
              <w:left w:val="single" w:color="auto" w:sz="4" w:space="0"/>
              <w:bottom w:val="single" w:color="auto" w:sz="4" w:space="0"/>
              <w:right w:val="single" w:color="auto"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年     月     日</w:t>
            </w:r>
          </w:p>
        </w:tc>
      </w:tr>
    </w:tbl>
    <w:p>
      <w:pPr>
        <w:keepNext w:val="0"/>
        <w:keepLines w:val="0"/>
        <w:pageBreakBefore w:val="0"/>
        <w:widowControl w:val="0"/>
        <w:kinsoku/>
        <w:wordWrap/>
        <w:overflowPunct/>
        <w:autoSpaceDE/>
        <w:autoSpaceDN/>
        <w:bidi w:val="0"/>
        <w:adjustRightInd/>
        <w:snapToGrid/>
        <w:spacing w:line="560" w:lineRule="exact"/>
        <w:ind w:left="0" w:leftChars="0" w:firstLine="0" w:firstLineChars="0"/>
        <w:jc w:val="both"/>
        <w:rPr>
          <w:rFonts w:hint="eastAsia" w:ascii="仿宋_GB2312" w:hAnsi="仿宋_GB2312" w:eastAsia="仿宋_GB2312" w:cs="仿宋_GB2312"/>
          <w:b/>
          <w:bCs/>
          <w:sz w:val="32"/>
          <w:szCs w:val="32"/>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autoSpaceDE/>
        <w:autoSpaceDN/>
        <w:bidi w:val="0"/>
        <w:adjustRightInd/>
        <w:snapToGrid/>
        <w:spacing w:line="560" w:lineRule="exact"/>
        <w:ind w:left="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 ：</w:t>
      </w:r>
    </w:p>
    <w:p>
      <w:pPr>
        <w:keepNext w:val="0"/>
        <w:keepLines w:val="0"/>
        <w:pageBreakBefore w:val="0"/>
        <w:widowControl w:val="0"/>
        <w:kinsoku/>
        <w:wordWrap/>
        <w:overflowPunct/>
        <w:autoSpaceDE/>
        <w:autoSpaceDN/>
        <w:bidi w:val="0"/>
        <w:adjustRightInd/>
        <w:snapToGrid/>
        <w:spacing w:line="560" w:lineRule="exact"/>
        <w:ind w:left="0" w:leftChars="0" w:firstLine="0" w:firstLineChars="0"/>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eastAsia="zh-CN"/>
        </w:rPr>
        <w:t>镇（场）小额临时救助对象情况汇总表</w:t>
      </w:r>
    </w:p>
    <w:p>
      <w:pPr>
        <w:keepNext w:val="0"/>
        <w:keepLines w:val="0"/>
        <w:pageBreakBefore w:val="0"/>
        <w:widowControl w:val="0"/>
        <w:kinsoku/>
        <w:wordWrap/>
        <w:overflowPunct/>
        <w:autoSpaceDE/>
        <w:autoSpaceDN/>
        <w:bidi w:val="0"/>
        <w:adjustRightInd/>
        <w:snapToGrid/>
        <w:spacing w:line="560" w:lineRule="exact"/>
        <w:jc w:val="both"/>
        <w:rPr>
          <w:rFonts w:hint="eastAsia" w:ascii="仿宋" w:hAnsi="仿宋" w:eastAsia="仿宋" w:cs="仿宋"/>
          <w:sz w:val="32"/>
          <w:szCs w:val="32"/>
          <w:lang w:eastAsia="zh-CN"/>
        </w:rPr>
      </w:pPr>
      <w:r>
        <w:rPr>
          <w:rFonts w:hint="eastAsia" w:ascii="仿宋_GB2312" w:hAnsi="仿宋_GB2312" w:eastAsia="仿宋_GB2312" w:cs="仿宋_GB2312"/>
          <w:b/>
          <w:bCs/>
          <w:sz w:val="32"/>
          <w:szCs w:val="32"/>
          <w:lang w:eastAsia="zh-CN"/>
        </w:rPr>
        <w:t xml:space="preserve">镇场（公章）：         </w:t>
      </w:r>
      <w:r>
        <w:rPr>
          <w:rFonts w:hint="eastAsia" w:ascii="宋体" w:hAnsi="宋体" w:eastAsia="宋体" w:cs="宋体"/>
          <w:lang w:eastAsia="zh-CN"/>
        </w:rPr>
        <w:t xml:space="preserve">                                                                    </w:t>
      </w:r>
      <w:r>
        <w:rPr>
          <w:rFonts w:hint="eastAsia" w:ascii="宋体" w:hAnsi="宋体" w:eastAsia="宋体" w:cs="宋体"/>
          <w:b/>
          <w:bCs/>
          <w:lang w:eastAsia="zh-CN"/>
        </w:rPr>
        <w:t xml:space="preserve"> </w:t>
      </w:r>
      <w:r>
        <w:rPr>
          <w:rFonts w:hint="eastAsia" w:ascii="仿宋_GB2312" w:hAnsi="仿宋_GB2312" w:eastAsia="仿宋_GB2312" w:cs="仿宋_GB2312"/>
          <w:b/>
          <w:bCs/>
          <w:sz w:val="32"/>
          <w:szCs w:val="32"/>
          <w:lang w:eastAsia="zh-CN"/>
        </w:rPr>
        <w:t xml:space="preserve"> 年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 xml:space="preserve">月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 xml:space="preserve"> 日</w:t>
      </w:r>
    </w:p>
    <w:tbl>
      <w:tblPr>
        <w:tblStyle w:val="4"/>
        <w:tblW w:w="50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097"/>
        <w:gridCol w:w="1111"/>
        <w:gridCol w:w="1743"/>
        <w:gridCol w:w="1423"/>
        <w:gridCol w:w="1636"/>
        <w:gridCol w:w="1050"/>
        <w:gridCol w:w="1579"/>
        <w:gridCol w:w="1362"/>
        <w:gridCol w:w="848"/>
        <w:gridCol w:w="799"/>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 w:type="pct"/>
            <w:noWrap w:val="0"/>
            <w:vAlign w:val="center"/>
          </w:tcPr>
          <w:p>
            <w:pPr>
              <w:keepNext w:val="0"/>
              <w:keepLines w:val="0"/>
              <w:pageBreakBefore w:val="0"/>
              <w:widowControl w:val="0"/>
              <w:kinsoku/>
              <w:wordWrap/>
              <w:overflowPunct/>
              <w:autoSpaceDE/>
              <w:autoSpaceDN/>
              <w:bidi w:val="0"/>
              <w:adjustRightInd/>
              <w:snapToGrid/>
              <w:spacing w:line="560" w:lineRule="exact"/>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序号</w:t>
            </w:r>
          </w:p>
        </w:tc>
        <w:tc>
          <w:tcPr>
            <w:tcW w:w="380" w:type="pct"/>
            <w:noWrap w:val="0"/>
            <w:vAlign w:val="center"/>
          </w:tcPr>
          <w:p>
            <w:pPr>
              <w:keepNext w:val="0"/>
              <w:keepLines w:val="0"/>
              <w:pageBreakBefore w:val="0"/>
              <w:widowControl w:val="0"/>
              <w:kinsoku/>
              <w:wordWrap/>
              <w:overflowPunct/>
              <w:autoSpaceDE/>
              <w:autoSpaceDN/>
              <w:bidi w:val="0"/>
              <w:adjustRightInd/>
              <w:snapToGrid/>
              <w:spacing w:line="560" w:lineRule="exact"/>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村委</w:t>
            </w:r>
          </w:p>
        </w:tc>
        <w:tc>
          <w:tcPr>
            <w:tcW w:w="385" w:type="pct"/>
            <w:noWrap w:val="0"/>
            <w:vAlign w:val="center"/>
          </w:tcPr>
          <w:p>
            <w:pPr>
              <w:keepNext w:val="0"/>
              <w:keepLines w:val="0"/>
              <w:pageBreakBefore w:val="0"/>
              <w:widowControl w:val="0"/>
              <w:kinsoku/>
              <w:wordWrap/>
              <w:overflowPunct/>
              <w:autoSpaceDE/>
              <w:autoSpaceDN/>
              <w:bidi w:val="0"/>
              <w:adjustRightInd/>
              <w:snapToGrid/>
              <w:spacing w:line="560" w:lineRule="exact"/>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姓名</w:t>
            </w:r>
          </w:p>
        </w:tc>
        <w:tc>
          <w:tcPr>
            <w:tcW w:w="604" w:type="pct"/>
            <w:noWrap w:val="0"/>
            <w:vAlign w:val="center"/>
          </w:tcPr>
          <w:p>
            <w:pPr>
              <w:keepNext w:val="0"/>
              <w:keepLines w:val="0"/>
              <w:pageBreakBefore w:val="0"/>
              <w:widowControl w:val="0"/>
              <w:kinsoku/>
              <w:wordWrap/>
              <w:overflowPunct/>
              <w:autoSpaceDE/>
              <w:autoSpaceDN/>
              <w:bidi w:val="0"/>
              <w:adjustRightInd/>
              <w:snapToGrid/>
              <w:spacing w:line="560" w:lineRule="exact"/>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低（五）保孤儿无抚儿及脱贫人口等人员</w:t>
            </w:r>
          </w:p>
        </w:tc>
        <w:tc>
          <w:tcPr>
            <w:tcW w:w="493" w:type="pct"/>
            <w:noWrap w:val="0"/>
            <w:vAlign w:val="center"/>
          </w:tcPr>
          <w:p>
            <w:pPr>
              <w:keepNext w:val="0"/>
              <w:keepLines w:val="0"/>
              <w:pageBreakBefore w:val="0"/>
              <w:widowControl w:val="0"/>
              <w:kinsoku/>
              <w:wordWrap/>
              <w:overflowPunct/>
              <w:autoSpaceDE/>
              <w:autoSpaceDN/>
              <w:bidi w:val="0"/>
              <w:adjustRightInd/>
              <w:snapToGrid/>
              <w:spacing w:line="560" w:lineRule="exact"/>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身份证号码</w:t>
            </w:r>
          </w:p>
        </w:tc>
        <w:tc>
          <w:tcPr>
            <w:tcW w:w="567" w:type="pct"/>
            <w:noWrap w:val="0"/>
            <w:vAlign w:val="center"/>
          </w:tcPr>
          <w:p>
            <w:pPr>
              <w:keepNext w:val="0"/>
              <w:keepLines w:val="0"/>
              <w:pageBreakBefore w:val="0"/>
              <w:widowControl w:val="0"/>
              <w:kinsoku/>
              <w:wordWrap/>
              <w:overflowPunct/>
              <w:autoSpaceDE/>
              <w:autoSpaceDN/>
              <w:bidi w:val="0"/>
              <w:adjustRightInd/>
              <w:snapToGrid/>
              <w:spacing w:line="560" w:lineRule="exact"/>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银行账号</w:t>
            </w:r>
          </w:p>
        </w:tc>
        <w:tc>
          <w:tcPr>
            <w:tcW w:w="364" w:type="pct"/>
            <w:noWrap w:val="0"/>
            <w:vAlign w:val="center"/>
          </w:tcPr>
          <w:p>
            <w:pPr>
              <w:keepNext w:val="0"/>
              <w:keepLines w:val="0"/>
              <w:pageBreakBefore w:val="0"/>
              <w:widowControl w:val="0"/>
              <w:kinsoku/>
              <w:wordWrap/>
              <w:overflowPunct/>
              <w:autoSpaceDE/>
              <w:autoSpaceDN/>
              <w:bidi w:val="0"/>
              <w:adjustRightInd/>
              <w:snapToGrid/>
              <w:spacing w:line="560" w:lineRule="exact"/>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救助金额（元）</w:t>
            </w:r>
          </w:p>
        </w:tc>
        <w:tc>
          <w:tcPr>
            <w:tcW w:w="547" w:type="pct"/>
            <w:noWrap w:val="0"/>
            <w:vAlign w:val="center"/>
          </w:tcPr>
          <w:p>
            <w:pPr>
              <w:keepNext w:val="0"/>
              <w:keepLines w:val="0"/>
              <w:pageBreakBefore w:val="0"/>
              <w:widowControl w:val="0"/>
              <w:kinsoku/>
              <w:wordWrap/>
              <w:overflowPunct/>
              <w:autoSpaceDE/>
              <w:autoSpaceDN/>
              <w:bidi w:val="0"/>
              <w:adjustRightInd/>
              <w:snapToGrid/>
              <w:spacing w:line="560" w:lineRule="exact"/>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家庭地址</w:t>
            </w:r>
          </w:p>
        </w:tc>
        <w:tc>
          <w:tcPr>
            <w:tcW w:w="472" w:type="pct"/>
            <w:noWrap w:val="0"/>
            <w:vAlign w:val="center"/>
          </w:tcPr>
          <w:p>
            <w:pPr>
              <w:keepNext w:val="0"/>
              <w:keepLines w:val="0"/>
              <w:pageBreakBefore w:val="0"/>
              <w:widowControl w:val="0"/>
              <w:kinsoku/>
              <w:wordWrap/>
              <w:overflowPunct/>
              <w:autoSpaceDE/>
              <w:autoSpaceDN/>
              <w:bidi w:val="0"/>
              <w:adjustRightInd/>
              <w:snapToGrid/>
              <w:spacing w:line="560" w:lineRule="exact"/>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联系电话</w:t>
            </w:r>
          </w:p>
        </w:tc>
        <w:tc>
          <w:tcPr>
            <w:tcW w:w="294" w:type="pct"/>
            <w:noWrap w:val="0"/>
            <w:vAlign w:val="center"/>
          </w:tcPr>
          <w:p>
            <w:pPr>
              <w:keepNext w:val="0"/>
              <w:keepLines w:val="0"/>
              <w:pageBreakBefore w:val="0"/>
              <w:widowControl w:val="0"/>
              <w:kinsoku/>
              <w:wordWrap/>
              <w:overflowPunct/>
              <w:autoSpaceDE/>
              <w:autoSpaceDN/>
              <w:bidi w:val="0"/>
              <w:adjustRightInd/>
              <w:snapToGrid/>
              <w:spacing w:line="560" w:lineRule="exact"/>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救助年月</w:t>
            </w:r>
          </w:p>
        </w:tc>
        <w:tc>
          <w:tcPr>
            <w:tcW w:w="277" w:type="pct"/>
            <w:noWrap w:val="0"/>
            <w:vAlign w:val="center"/>
          </w:tcPr>
          <w:p>
            <w:pPr>
              <w:keepNext w:val="0"/>
              <w:keepLines w:val="0"/>
              <w:pageBreakBefore w:val="0"/>
              <w:widowControl w:val="0"/>
              <w:kinsoku/>
              <w:wordWrap/>
              <w:overflowPunct/>
              <w:autoSpaceDE/>
              <w:autoSpaceDN/>
              <w:bidi w:val="0"/>
              <w:adjustRightInd/>
              <w:snapToGrid/>
              <w:spacing w:line="560" w:lineRule="exact"/>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救助事由</w:t>
            </w:r>
          </w:p>
        </w:tc>
        <w:tc>
          <w:tcPr>
            <w:tcW w:w="401" w:type="pct"/>
            <w:noWrap w:val="0"/>
            <w:vAlign w:val="center"/>
          </w:tcPr>
          <w:p>
            <w:pPr>
              <w:keepNext w:val="0"/>
              <w:keepLines w:val="0"/>
              <w:pageBreakBefore w:val="0"/>
              <w:widowControl w:val="0"/>
              <w:kinsoku/>
              <w:wordWrap/>
              <w:overflowPunct/>
              <w:autoSpaceDE/>
              <w:autoSpaceDN/>
              <w:bidi w:val="0"/>
              <w:adjustRightInd/>
              <w:snapToGrid/>
              <w:spacing w:line="560" w:lineRule="exact"/>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本年度救助次数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1"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80"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85"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60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93"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56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6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54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72"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29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27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01"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11"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80"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85"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60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93"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56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6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54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72"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29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27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01"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11"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80"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85"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60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93"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56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6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54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72"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29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27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01"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11"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80"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85"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60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93"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56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6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54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72"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29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27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01"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1"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80"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85"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60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93"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56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6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54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72"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29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27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01"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11"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80"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85"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60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93"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56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6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54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72"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29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27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01"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1"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80"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85"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60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93"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56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6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54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72"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29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27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01"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1"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80"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85"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60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93"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56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36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54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72"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294"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277"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c>
          <w:tcPr>
            <w:tcW w:w="401" w:type="pct"/>
            <w:noWrap w:val="0"/>
            <w:vAlign w:val="center"/>
          </w:tcPr>
          <w:p>
            <w:pPr>
              <w:keepNext w:val="0"/>
              <w:keepLines w:val="0"/>
              <w:pageBreakBefore w:val="0"/>
              <w:widowControl w:val="0"/>
              <w:kinsoku/>
              <w:wordWrap/>
              <w:overflowPunct/>
              <w:autoSpaceDE/>
              <w:autoSpaceDN/>
              <w:bidi w:val="0"/>
              <w:adjustRightInd/>
              <w:snapToGrid/>
              <w:spacing w:line="560" w:lineRule="exact"/>
              <w:jc w:val="both"/>
              <w:rPr>
                <w:rFonts w:hint="eastAsia" w:ascii="宋体" w:hAnsi="宋体" w:eastAsia="宋体" w:cs="宋体"/>
                <w:b/>
                <w:bCs/>
                <w:lang w:eastAsia="zh-CN"/>
              </w:rPr>
            </w:pPr>
          </w:p>
        </w:tc>
      </w:tr>
    </w:tbl>
    <w:p>
      <w:pPr>
        <w:keepNext w:val="0"/>
        <w:keepLines w:val="0"/>
        <w:pageBreakBefore w:val="0"/>
        <w:widowControl w:val="0"/>
        <w:kinsoku/>
        <w:wordWrap/>
        <w:overflowPunct/>
        <w:autoSpaceDE/>
        <w:autoSpaceDN/>
        <w:bidi w:val="0"/>
        <w:adjustRightInd/>
        <w:snapToGrid/>
        <w:spacing w:line="560" w:lineRule="exact"/>
        <w:jc w:val="both"/>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D510F"/>
    <w:rsid w:val="0670616B"/>
    <w:rsid w:val="08A903A8"/>
    <w:rsid w:val="0BD17250"/>
    <w:rsid w:val="0DE85E53"/>
    <w:rsid w:val="13A84105"/>
    <w:rsid w:val="16442095"/>
    <w:rsid w:val="1B12612E"/>
    <w:rsid w:val="1E6632C0"/>
    <w:rsid w:val="2F7A4730"/>
    <w:rsid w:val="33AD63B7"/>
    <w:rsid w:val="34934F9B"/>
    <w:rsid w:val="380803DD"/>
    <w:rsid w:val="3B2E5A20"/>
    <w:rsid w:val="3E775D3D"/>
    <w:rsid w:val="48CC544E"/>
    <w:rsid w:val="4D3F082C"/>
    <w:rsid w:val="547B0920"/>
    <w:rsid w:val="565332B6"/>
    <w:rsid w:val="61233D60"/>
    <w:rsid w:val="65146A30"/>
    <w:rsid w:val="67B93AC8"/>
    <w:rsid w:val="6E474677"/>
    <w:rsid w:val="76A37B69"/>
    <w:rsid w:val="79FD5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2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1815</Words>
  <Characters>1848</Characters>
  <Lines>0</Lines>
  <Paragraphs>0</Paragraphs>
  <TotalTime>28</TotalTime>
  <ScaleCrop>false</ScaleCrop>
  <LinksUpToDate>false</LinksUpToDate>
  <CharactersWithSpaces>2138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2022-04-07T08:50:00Z</dcterms:created>
  <dc:creator>Administrator</dc:creator>
  <cp:lastModifiedBy>Administrator</cp:lastModifiedBy>
  <cp:lastPrinted>2022-04-11T01:21:07Z</cp:lastPrinted>
  <dcterms:modified xsi:type="dcterms:W3CDTF">2022-04-11T01:24:54Z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776DD0F500A148BDB26DACFBB388AA02</vt:lpwstr>
  </property>
</Properties>
</file>